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Borders>
          <w:bottom w:val="single" w:sz="6" w:space="0" w:color="auto"/>
        </w:tblBorders>
        <w:tblLayout w:type="fixed"/>
        <w:tblCellMar>
          <w:left w:w="70" w:type="dxa"/>
          <w:right w:w="70" w:type="dxa"/>
        </w:tblCellMar>
        <w:tblLook w:val="0000" w:firstRow="0" w:lastRow="0" w:firstColumn="0" w:lastColumn="0" w:noHBand="0" w:noVBand="0"/>
      </w:tblPr>
      <w:tblGrid>
        <w:gridCol w:w="5747"/>
        <w:gridCol w:w="3679"/>
      </w:tblGrid>
      <w:tr w:rsidR="006531B0" w:rsidTr="00E36404">
        <w:trPr>
          <w:trHeight w:hRule="exact" w:val="1236"/>
        </w:trPr>
        <w:tc>
          <w:tcPr>
            <w:tcW w:w="5747" w:type="dxa"/>
          </w:tcPr>
          <w:p w:rsidR="006531B0" w:rsidRDefault="006531B0" w:rsidP="00544CB8">
            <w:pPr>
              <w:framePr w:hSpace="142" w:vSpace="142" w:wrap="around" w:vAnchor="page" w:hAnchor="page" w:x="1498" w:y="1078"/>
              <w:spacing w:before="120" w:line="240" w:lineRule="auto"/>
              <w:ind w:left="-57"/>
              <w:rPr>
                <w:rFonts w:ascii="Arial" w:hAnsi="Arial"/>
                <w:b/>
                <w:spacing w:val="6"/>
                <w:sz w:val="20"/>
              </w:rPr>
            </w:pPr>
          </w:p>
          <w:p w:rsidR="006531B0" w:rsidRDefault="006531B0" w:rsidP="00544CB8">
            <w:pPr>
              <w:framePr w:hSpace="142" w:vSpace="142" w:wrap="around" w:vAnchor="page" w:hAnchor="page" w:x="1498" w:y="1078"/>
              <w:spacing w:before="120" w:line="240" w:lineRule="auto"/>
              <w:rPr>
                <w:rFonts w:ascii="Arial" w:hAnsi="Arial"/>
                <w:b/>
                <w:spacing w:val="6"/>
                <w:sz w:val="20"/>
              </w:rPr>
            </w:pPr>
            <w:r w:rsidRPr="00A03E1C">
              <w:rPr>
                <w:rFonts w:ascii="Arial" w:hAnsi="Arial"/>
                <w:b/>
                <w:spacing w:val="6"/>
                <w:sz w:val="20"/>
              </w:rPr>
              <w:t xml:space="preserve">Bezirkshauptmannschaft </w:t>
            </w:r>
            <w:r w:rsidR="001178FF" w:rsidRPr="00A03E1C">
              <w:rPr>
                <w:rFonts w:ascii="Arial" w:hAnsi="Arial"/>
                <w:b/>
                <w:spacing w:val="6"/>
                <w:sz w:val="20"/>
              </w:rPr>
              <w:t>BRUCK-MÜRZZUSCHLAG</w:t>
            </w:r>
          </w:p>
        </w:tc>
        <w:tc>
          <w:tcPr>
            <w:tcW w:w="3679" w:type="dxa"/>
          </w:tcPr>
          <w:p w:rsidR="006531B0" w:rsidRDefault="00C362DC" w:rsidP="00544CB8">
            <w:pPr>
              <w:framePr w:hSpace="142" w:vSpace="142" w:wrap="around" w:vAnchor="page" w:hAnchor="page" w:x="1498" w:y="1078"/>
              <w:spacing w:line="240" w:lineRule="auto"/>
              <w:ind w:right="-57"/>
              <w:jc w:val="right"/>
            </w:pPr>
            <w:r>
              <w:rPr>
                <w:noProof/>
                <w:lang w:val="de-AT" w:eastAsia="de-AT"/>
              </w:rPr>
              <w:drawing>
                <wp:inline distT="0" distB="0" distL="0" distR="0">
                  <wp:extent cx="1828800" cy="7848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784860"/>
                          </a:xfrm>
                          <a:prstGeom prst="rect">
                            <a:avLst/>
                          </a:prstGeom>
                          <a:noFill/>
                          <a:ln>
                            <a:noFill/>
                          </a:ln>
                        </pic:spPr>
                      </pic:pic>
                    </a:graphicData>
                  </a:graphic>
                </wp:inline>
              </w:drawing>
            </w:r>
          </w:p>
        </w:tc>
      </w:tr>
    </w:tbl>
    <w:p w:rsidR="00BA3D8C" w:rsidRPr="00BA3D8C" w:rsidRDefault="00BA3D8C" w:rsidP="00544CB8">
      <w:pPr>
        <w:spacing w:line="240" w:lineRule="auto"/>
        <w:rPr>
          <w:vanish/>
        </w:rPr>
      </w:pPr>
    </w:p>
    <w:tbl>
      <w:tblPr>
        <w:tblW w:w="9481" w:type="dxa"/>
        <w:tblLayout w:type="fixed"/>
        <w:tblCellMar>
          <w:left w:w="71" w:type="dxa"/>
          <w:right w:w="71" w:type="dxa"/>
        </w:tblCellMar>
        <w:tblLook w:val="0000" w:firstRow="0" w:lastRow="0" w:firstColumn="0" w:lastColumn="0" w:noHBand="0" w:noVBand="0"/>
      </w:tblPr>
      <w:tblGrid>
        <w:gridCol w:w="922"/>
        <w:gridCol w:w="5244"/>
        <w:gridCol w:w="3260"/>
        <w:gridCol w:w="55"/>
      </w:tblGrid>
      <w:tr w:rsidR="006531B0" w:rsidTr="00B74280">
        <w:trPr>
          <w:gridAfter w:val="1"/>
          <w:wAfter w:w="55" w:type="dxa"/>
          <w:trHeight w:val="3352"/>
        </w:trPr>
        <w:tc>
          <w:tcPr>
            <w:tcW w:w="922" w:type="dxa"/>
          </w:tcPr>
          <w:p w:rsidR="006531B0" w:rsidRDefault="006531B0" w:rsidP="00544CB8">
            <w:pPr>
              <w:spacing w:before="600" w:after="120" w:line="240" w:lineRule="auto"/>
              <w:rPr>
                <w:rFonts w:ascii="Arial" w:hAnsi="Arial"/>
                <w:sz w:val="18"/>
              </w:rPr>
            </w:pPr>
            <w:r>
              <w:rPr>
                <w:rFonts w:ascii="Arial" w:hAnsi="Arial"/>
                <w:sz w:val="18"/>
              </w:rPr>
              <w:t>GZ:</w:t>
            </w:r>
          </w:p>
          <w:p w:rsidR="006531B0" w:rsidRDefault="006531B0" w:rsidP="00544CB8">
            <w:pPr>
              <w:spacing w:line="240" w:lineRule="auto"/>
              <w:rPr>
                <w:sz w:val="22"/>
              </w:rPr>
            </w:pPr>
            <w:proofErr w:type="spellStart"/>
            <w:r>
              <w:rPr>
                <w:rFonts w:ascii="Arial" w:hAnsi="Arial"/>
                <w:sz w:val="18"/>
              </w:rPr>
              <w:t>Ggst</w:t>
            </w:r>
            <w:proofErr w:type="spellEnd"/>
            <w:r>
              <w:rPr>
                <w:rFonts w:ascii="Arial" w:hAnsi="Arial"/>
                <w:sz w:val="18"/>
              </w:rPr>
              <w:t>.:</w:t>
            </w:r>
          </w:p>
        </w:tc>
        <w:tc>
          <w:tcPr>
            <w:tcW w:w="5244" w:type="dxa"/>
          </w:tcPr>
          <w:p w:rsidR="006531B0" w:rsidRDefault="00B626C5" w:rsidP="00544CB8">
            <w:pPr>
              <w:spacing w:before="600" w:after="120" w:line="240" w:lineRule="auto"/>
              <w:rPr>
                <w:sz w:val="22"/>
              </w:rPr>
            </w:pPr>
            <w:r>
              <w:rPr>
                <w:sz w:val="22"/>
              </w:rPr>
              <w:t>BHBM-</w:t>
            </w:r>
            <w:r w:rsidR="00B74280">
              <w:rPr>
                <w:sz w:val="22"/>
              </w:rPr>
              <w:t>68412/2016</w:t>
            </w:r>
          </w:p>
          <w:p w:rsidR="00A03E1C" w:rsidRDefault="00B74280" w:rsidP="00FB041D">
            <w:pPr>
              <w:spacing w:line="240" w:lineRule="auto"/>
              <w:jc w:val="left"/>
              <w:rPr>
                <w:sz w:val="22"/>
                <w:szCs w:val="22"/>
              </w:rPr>
            </w:pPr>
            <w:r>
              <w:rPr>
                <w:sz w:val="22"/>
                <w:szCs w:val="22"/>
              </w:rPr>
              <w:t>Eigenjagden</w:t>
            </w:r>
            <w:r w:rsidR="0075018A">
              <w:rPr>
                <w:sz w:val="22"/>
                <w:szCs w:val="22"/>
              </w:rPr>
              <w:t xml:space="preserve"> </w:t>
            </w:r>
            <w:r w:rsidR="00F1647D">
              <w:rPr>
                <w:sz w:val="22"/>
              </w:rPr>
              <w:t>G</w:t>
            </w:r>
            <w:r w:rsidR="0075018A" w:rsidRPr="0075018A">
              <w:rPr>
                <w:sz w:val="22"/>
                <w:szCs w:val="22"/>
              </w:rPr>
              <w:t>emeinde</w:t>
            </w:r>
            <w:r w:rsidR="0075018A">
              <w:rPr>
                <w:sz w:val="22"/>
                <w:szCs w:val="22"/>
              </w:rPr>
              <w:t xml:space="preserve"> </w:t>
            </w:r>
            <w:r w:rsidR="00F1647D">
              <w:rPr>
                <w:sz w:val="22"/>
                <w:szCs w:val="22"/>
              </w:rPr>
              <w:t>Spital am Semmering</w:t>
            </w:r>
          </w:p>
          <w:p w:rsidR="00976716" w:rsidRDefault="00B74280" w:rsidP="00544CB8">
            <w:pPr>
              <w:spacing w:line="240" w:lineRule="auto"/>
              <w:jc w:val="left"/>
              <w:rPr>
                <w:sz w:val="22"/>
                <w:szCs w:val="22"/>
              </w:rPr>
            </w:pPr>
            <w:r>
              <w:rPr>
                <w:sz w:val="22"/>
                <w:szCs w:val="22"/>
              </w:rPr>
              <w:t>KG</w:t>
            </w:r>
            <w:r>
              <w:t xml:space="preserve"> Semmering </w:t>
            </w:r>
            <w:r>
              <w:t xml:space="preserve">und </w:t>
            </w:r>
            <w:r>
              <w:br/>
              <w:t>KG Spital a.S. und Schöneben-Spital</w:t>
            </w:r>
          </w:p>
          <w:p w:rsidR="00012851" w:rsidRPr="00A03E1C" w:rsidRDefault="00012851" w:rsidP="00544CB8">
            <w:pPr>
              <w:spacing w:line="240" w:lineRule="auto"/>
              <w:jc w:val="left"/>
              <w:rPr>
                <w:sz w:val="22"/>
                <w:szCs w:val="22"/>
              </w:rPr>
            </w:pPr>
            <w:r>
              <w:rPr>
                <w:sz w:val="22"/>
                <w:szCs w:val="22"/>
              </w:rPr>
              <w:t>Jagdpachtzeit 01.04.20</w:t>
            </w:r>
            <w:r w:rsidR="00E36404">
              <w:rPr>
                <w:sz w:val="22"/>
                <w:szCs w:val="22"/>
              </w:rPr>
              <w:t xml:space="preserve">22 </w:t>
            </w:r>
            <w:r>
              <w:rPr>
                <w:sz w:val="22"/>
                <w:szCs w:val="22"/>
              </w:rPr>
              <w:t>– 31.03.20</w:t>
            </w:r>
            <w:r w:rsidR="00976716">
              <w:rPr>
                <w:sz w:val="22"/>
                <w:szCs w:val="22"/>
              </w:rPr>
              <w:t>28</w:t>
            </w:r>
          </w:p>
          <w:p w:rsidR="006531B0" w:rsidRDefault="00B74280" w:rsidP="00B74280">
            <w:pPr>
              <w:spacing w:line="240" w:lineRule="auto"/>
              <w:jc w:val="left"/>
              <w:rPr>
                <w:sz w:val="22"/>
              </w:rPr>
            </w:pPr>
            <w:r>
              <w:rPr>
                <w:sz w:val="22"/>
              </w:rPr>
              <w:t>Anmeldung des Anspruches zur Eigenjagd.</w:t>
            </w:r>
            <w:r>
              <w:rPr>
                <w:sz w:val="22"/>
              </w:rPr>
              <w:br/>
              <w:t>Beantragung von Vorpachtrechten und</w:t>
            </w:r>
            <w:r>
              <w:rPr>
                <w:sz w:val="22"/>
              </w:rPr>
              <w:br/>
              <w:t>Gebietsabrundungen;</w:t>
            </w:r>
            <w:r>
              <w:rPr>
                <w:sz w:val="22"/>
              </w:rPr>
              <w:br/>
              <w:t>Jagdgebietsfeststellungsverfahren</w:t>
            </w:r>
          </w:p>
        </w:tc>
        <w:tc>
          <w:tcPr>
            <w:tcW w:w="3260" w:type="dxa"/>
          </w:tcPr>
          <w:p w:rsidR="006531B0" w:rsidRDefault="006531B0" w:rsidP="00544CB8">
            <w:pPr>
              <w:pStyle w:val="Abteilung"/>
              <w:spacing w:line="240" w:lineRule="auto"/>
            </w:pPr>
            <w:bookmarkStart w:id="0" w:name="Dienststellenblock"/>
            <w:r>
              <w:sym w:font="Wingdings" w:char="F0E8"/>
            </w:r>
            <w:r>
              <w:tab/>
              <w:t>Anlagenreferat</w:t>
            </w:r>
          </w:p>
          <w:p w:rsidR="006531B0" w:rsidRDefault="006531B0" w:rsidP="00544CB8">
            <w:pPr>
              <w:tabs>
                <w:tab w:val="left" w:pos="3073"/>
              </w:tabs>
              <w:spacing w:before="60" w:line="240" w:lineRule="auto"/>
              <w:rPr>
                <w:rFonts w:ascii="Arial" w:hAnsi="Arial"/>
                <w:b/>
                <w:noProof/>
                <w:sz w:val="10"/>
              </w:rPr>
            </w:pPr>
            <w:r>
              <w:rPr>
                <w:rFonts w:ascii="Arial" w:hAnsi="Arial"/>
                <w:noProof/>
                <w:position w:val="14"/>
                <w:sz w:val="18"/>
                <w:u w:val="single"/>
              </w:rPr>
              <w:tab/>
            </w:r>
          </w:p>
          <w:bookmarkEnd w:id="0"/>
          <w:p w:rsidR="00400317" w:rsidRDefault="00400317" w:rsidP="00544CB8">
            <w:pPr>
              <w:spacing w:line="240" w:lineRule="auto"/>
              <w:jc w:val="left"/>
              <w:rPr>
                <w:rFonts w:ascii="Arial" w:hAnsi="Arial"/>
                <w:sz w:val="18"/>
              </w:rPr>
            </w:pPr>
          </w:p>
          <w:p w:rsidR="006531B0" w:rsidRDefault="006531B0" w:rsidP="00544CB8">
            <w:pPr>
              <w:spacing w:line="240" w:lineRule="auto"/>
              <w:jc w:val="left"/>
              <w:rPr>
                <w:rFonts w:ascii="Arial" w:hAnsi="Arial"/>
                <w:sz w:val="18"/>
              </w:rPr>
            </w:pPr>
            <w:r>
              <w:rPr>
                <w:rFonts w:ascii="Arial" w:hAnsi="Arial"/>
                <w:sz w:val="18"/>
              </w:rPr>
              <w:t>Bearbeiter: Dr. Hubert Peßl</w:t>
            </w:r>
          </w:p>
          <w:p w:rsidR="00B74280" w:rsidRDefault="00B74280" w:rsidP="00544CB8">
            <w:pPr>
              <w:spacing w:line="240" w:lineRule="auto"/>
              <w:jc w:val="left"/>
              <w:rPr>
                <w:rFonts w:ascii="Arial" w:hAnsi="Arial"/>
                <w:sz w:val="18"/>
              </w:rPr>
            </w:pPr>
          </w:p>
          <w:p w:rsidR="001178FF" w:rsidRPr="001178FF" w:rsidRDefault="003576E7" w:rsidP="00544CB8">
            <w:pPr>
              <w:spacing w:line="240" w:lineRule="auto"/>
              <w:jc w:val="left"/>
              <w:rPr>
                <w:rFonts w:ascii="Arial" w:hAnsi="Arial"/>
                <w:sz w:val="18"/>
              </w:rPr>
            </w:pPr>
            <w:r>
              <w:rPr>
                <w:rFonts w:ascii="Arial" w:hAnsi="Arial"/>
                <w:sz w:val="18"/>
              </w:rPr>
              <w:tab/>
            </w:r>
            <w:r w:rsidR="001337D9">
              <w:rPr>
                <w:rFonts w:ascii="Arial" w:hAnsi="Arial"/>
                <w:sz w:val="18"/>
              </w:rPr>
              <w:t>2. Stock, Zimmer-Nr. 221</w:t>
            </w:r>
          </w:p>
          <w:p w:rsidR="006531B0" w:rsidRPr="001178FF" w:rsidRDefault="001178FF" w:rsidP="00544CB8">
            <w:pPr>
              <w:spacing w:line="240" w:lineRule="auto"/>
              <w:jc w:val="left"/>
              <w:rPr>
                <w:rFonts w:ascii="Arial" w:hAnsi="Arial"/>
                <w:sz w:val="18"/>
              </w:rPr>
            </w:pPr>
            <w:r>
              <w:rPr>
                <w:rFonts w:ascii="Arial" w:hAnsi="Arial"/>
                <w:sz w:val="18"/>
              </w:rPr>
              <w:t>Tel.:</w:t>
            </w:r>
            <w:r>
              <w:rPr>
                <w:rFonts w:ascii="Arial" w:hAnsi="Arial"/>
                <w:sz w:val="18"/>
              </w:rPr>
              <w:tab/>
              <w:t>03862/899 DW 420</w:t>
            </w:r>
            <w:r>
              <w:rPr>
                <w:rFonts w:ascii="Arial" w:hAnsi="Arial"/>
                <w:sz w:val="18"/>
              </w:rPr>
              <w:br/>
              <w:t>Fax:</w:t>
            </w:r>
            <w:r>
              <w:rPr>
                <w:rFonts w:ascii="Arial" w:hAnsi="Arial"/>
                <w:sz w:val="18"/>
              </w:rPr>
              <w:tab/>
              <w:t>03862/899-550</w:t>
            </w:r>
            <w:r>
              <w:rPr>
                <w:rFonts w:ascii="Arial" w:hAnsi="Arial"/>
                <w:sz w:val="18"/>
              </w:rPr>
              <w:br/>
              <w:t xml:space="preserve">E-Mail: </w:t>
            </w:r>
            <w:r w:rsidR="001337D9">
              <w:rPr>
                <w:rFonts w:ascii="Arial" w:hAnsi="Arial"/>
                <w:sz w:val="18"/>
              </w:rPr>
              <w:tab/>
            </w:r>
            <w:proofErr w:type="spellStart"/>
            <w:r>
              <w:rPr>
                <w:rFonts w:ascii="Arial" w:hAnsi="Arial"/>
                <w:sz w:val="18"/>
              </w:rPr>
              <w:t>bhbm</w:t>
            </w:r>
            <w:proofErr w:type="spellEnd"/>
            <w:r>
              <w:rPr>
                <w:rFonts w:ascii="Arial" w:hAnsi="Arial"/>
                <w:sz w:val="18"/>
              </w:rPr>
              <w:sym w:font="Kino MT" w:char="0040"/>
            </w:r>
            <w:r>
              <w:rPr>
                <w:rFonts w:ascii="Arial" w:hAnsi="Arial"/>
                <w:sz w:val="18"/>
              </w:rPr>
              <w:t>stmk.gv.at</w:t>
            </w:r>
            <w:r>
              <w:rPr>
                <w:rFonts w:ascii="Arial" w:hAnsi="Arial"/>
                <w:sz w:val="18"/>
              </w:rPr>
              <w:br/>
            </w:r>
          </w:p>
          <w:p w:rsidR="006531B0" w:rsidRDefault="006531B0" w:rsidP="00544CB8">
            <w:pPr>
              <w:spacing w:line="240" w:lineRule="auto"/>
              <w:ind w:left="-57"/>
              <w:jc w:val="left"/>
              <w:rPr>
                <w:rFonts w:ascii="Arial" w:hAnsi="Arial"/>
                <w:sz w:val="18"/>
              </w:rPr>
            </w:pPr>
            <w:r>
              <w:rPr>
                <w:rFonts w:ascii="Arial" w:hAnsi="Arial"/>
                <w:sz w:val="18"/>
              </w:rPr>
              <w:t>Bei Antwortschreiben bitte das</w:t>
            </w:r>
            <w:r>
              <w:rPr>
                <w:rFonts w:ascii="Arial" w:hAnsi="Arial"/>
                <w:sz w:val="18"/>
              </w:rPr>
              <w:br/>
              <w:t>Geschäftszeichen (GZ) anführen</w:t>
            </w:r>
          </w:p>
          <w:p w:rsidR="006531B0" w:rsidRDefault="006531B0" w:rsidP="00544CB8">
            <w:pPr>
              <w:spacing w:line="240" w:lineRule="auto"/>
              <w:ind w:left="-57"/>
              <w:jc w:val="left"/>
              <w:rPr>
                <w:rFonts w:ascii="Arial" w:hAnsi="Arial"/>
                <w:sz w:val="18"/>
              </w:rPr>
            </w:pPr>
          </w:p>
          <w:p w:rsidR="006531B0" w:rsidRDefault="006531B0" w:rsidP="00B74280">
            <w:pPr>
              <w:spacing w:line="240" w:lineRule="auto"/>
              <w:ind w:left="-57"/>
              <w:jc w:val="left"/>
              <w:rPr>
                <w:rFonts w:ascii="Arial" w:hAnsi="Arial"/>
                <w:sz w:val="18"/>
              </w:rPr>
            </w:pPr>
            <w:r>
              <w:rPr>
                <w:sz w:val="22"/>
              </w:rPr>
              <w:t xml:space="preserve">Mürzzuschlag, am </w:t>
            </w:r>
            <w:r w:rsidR="00B74280">
              <w:rPr>
                <w:sz w:val="22"/>
              </w:rPr>
              <w:t>30.09.2021</w:t>
            </w:r>
          </w:p>
        </w:tc>
      </w:tr>
      <w:tr w:rsidR="00B74280" w:rsidTr="00B74280">
        <w:tblPrEx>
          <w:tblCellMar>
            <w:left w:w="0" w:type="dxa"/>
            <w:right w:w="0" w:type="dxa"/>
          </w:tblCellMar>
        </w:tblPrEx>
        <w:tc>
          <w:tcPr>
            <w:tcW w:w="9481" w:type="dxa"/>
            <w:gridSpan w:val="4"/>
            <w:tcBorders>
              <w:top w:val="nil"/>
              <w:left w:val="nil"/>
              <w:bottom w:val="nil"/>
              <w:right w:val="nil"/>
            </w:tcBorders>
          </w:tcPr>
          <w:p w:rsidR="00B74280" w:rsidRDefault="00B74280" w:rsidP="001369DC">
            <w:pPr>
              <w:pStyle w:val="Funktion"/>
              <w:spacing w:before="480"/>
              <w:ind w:right="395"/>
            </w:pPr>
            <w:r>
              <w:t>Kundmachung</w:t>
            </w:r>
          </w:p>
        </w:tc>
      </w:tr>
    </w:tbl>
    <w:p w:rsidR="00B74280" w:rsidRDefault="00B74280" w:rsidP="00B74280">
      <w:pPr>
        <w:rPr>
          <w:sz w:val="22"/>
          <w:szCs w:val="22"/>
          <w:lang w:val="de-AT"/>
        </w:rPr>
      </w:pPr>
      <w:r w:rsidRPr="005D05D5">
        <w:rPr>
          <w:sz w:val="22"/>
          <w:szCs w:val="22"/>
          <w:lang w:val="de-AT"/>
        </w:rPr>
        <w:t>Am 01.04.20</w:t>
      </w:r>
      <w:r>
        <w:rPr>
          <w:sz w:val="22"/>
          <w:szCs w:val="22"/>
          <w:lang w:val="de-AT"/>
        </w:rPr>
        <w:t>22</w:t>
      </w:r>
      <w:r w:rsidRPr="005D05D5">
        <w:rPr>
          <w:sz w:val="22"/>
          <w:szCs w:val="22"/>
          <w:lang w:val="de-AT"/>
        </w:rPr>
        <w:t xml:space="preserve"> beginnt </w:t>
      </w:r>
      <w:r>
        <w:rPr>
          <w:sz w:val="22"/>
          <w:szCs w:val="22"/>
          <w:lang w:val="de-AT"/>
        </w:rPr>
        <w:t>in</w:t>
      </w:r>
      <w:r w:rsidRPr="005D05D5">
        <w:rPr>
          <w:sz w:val="22"/>
          <w:szCs w:val="22"/>
          <w:lang w:val="de-AT"/>
        </w:rPr>
        <w:t xml:space="preserve"> </w:t>
      </w:r>
      <w:r>
        <w:rPr>
          <w:sz w:val="22"/>
          <w:szCs w:val="22"/>
          <w:lang w:val="de-AT"/>
        </w:rPr>
        <w:t xml:space="preserve">den Katastralgemeinden Semmering, Spital am Semmering und Schöneben–Spital in der Gemeinde Spital am Semmering </w:t>
      </w:r>
      <w:r w:rsidRPr="005D05D5">
        <w:rPr>
          <w:sz w:val="22"/>
          <w:szCs w:val="22"/>
          <w:lang w:val="de-AT"/>
        </w:rPr>
        <w:t xml:space="preserve">die </w:t>
      </w:r>
      <w:r w:rsidRPr="005D05D5">
        <w:rPr>
          <w:b/>
          <w:sz w:val="22"/>
          <w:szCs w:val="22"/>
          <w:lang w:val="de-AT"/>
        </w:rPr>
        <w:t>neue Jagdpachtzeit</w:t>
      </w:r>
      <w:r w:rsidRPr="005D05D5">
        <w:rPr>
          <w:sz w:val="22"/>
          <w:szCs w:val="22"/>
          <w:lang w:val="de-AT"/>
        </w:rPr>
        <w:t xml:space="preserve">, welche </w:t>
      </w:r>
      <w:r>
        <w:rPr>
          <w:sz w:val="22"/>
          <w:szCs w:val="22"/>
          <w:lang w:val="de-AT"/>
        </w:rPr>
        <w:t>am</w:t>
      </w:r>
      <w:r w:rsidRPr="005D05D5">
        <w:rPr>
          <w:sz w:val="22"/>
          <w:szCs w:val="22"/>
          <w:lang w:val="de-AT"/>
        </w:rPr>
        <w:t xml:space="preserve"> 31.03.2028 </w:t>
      </w:r>
      <w:r>
        <w:rPr>
          <w:sz w:val="22"/>
          <w:szCs w:val="22"/>
          <w:lang w:val="de-AT"/>
        </w:rPr>
        <w:t>enden wird</w:t>
      </w:r>
      <w:r w:rsidRPr="005D05D5">
        <w:rPr>
          <w:sz w:val="22"/>
          <w:szCs w:val="22"/>
          <w:lang w:val="de-AT"/>
        </w:rPr>
        <w:t xml:space="preserve">. </w:t>
      </w:r>
    </w:p>
    <w:p w:rsidR="00B74280" w:rsidRPr="005D05D5" w:rsidRDefault="00B74280" w:rsidP="00B74280">
      <w:pPr>
        <w:rPr>
          <w:sz w:val="22"/>
          <w:szCs w:val="22"/>
          <w:lang w:val="de-AT"/>
        </w:rPr>
      </w:pPr>
    </w:p>
    <w:p w:rsidR="00B74280" w:rsidRDefault="00B74280" w:rsidP="00B74280">
      <w:pPr>
        <w:rPr>
          <w:sz w:val="22"/>
          <w:szCs w:val="22"/>
          <w:lang w:val="de-AT"/>
        </w:rPr>
      </w:pPr>
      <w:r w:rsidRPr="003576E7">
        <w:rPr>
          <w:sz w:val="22"/>
          <w:szCs w:val="22"/>
          <w:lang w:val="de-AT"/>
        </w:rPr>
        <w:t>Grundeigentümer, die</w:t>
      </w:r>
      <w:r w:rsidRPr="005D05D5">
        <w:rPr>
          <w:sz w:val="22"/>
          <w:szCs w:val="22"/>
          <w:lang w:val="de-AT"/>
        </w:rPr>
        <w:t xml:space="preserve"> </w:t>
      </w:r>
      <w:r w:rsidRPr="005D05D5">
        <w:rPr>
          <w:b/>
          <w:sz w:val="22"/>
          <w:szCs w:val="22"/>
          <w:lang w:val="de-AT"/>
        </w:rPr>
        <w:t>erstmals</w:t>
      </w:r>
      <w:r w:rsidRPr="005D05D5">
        <w:rPr>
          <w:sz w:val="22"/>
          <w:szCs w:val="22"/>
          <w:lang w:val="de-AT"/>
        </w:rPr>
        <w:t xml:space="preserve"> </w:t>
      </w:r>
      <w:r w:rsidRPr="003576E7">
        <w:rPr>
          <w:sz w:val="22"/>
          <w:szCs w:val="22"/>
          <w:lang w:val="de-AT"/>
        </w:rPr>
        <w:t>ein Eigenjagdgebiet in diesen Katastralgemeinden des Jagdbezirkes Mürzzuschlag beanspruchen wollen, müssen</w:t>
      </w:r>
      <w:r w:rsidRPr="005D05D5">
        <w:rPr>
          <w:sz w:val="22"/>
          <w:szCs w:val="22"/>
          <w:lang w:val="de-AT"/>
        </w:rPr>
        <w:t xml:space="preserve"> gemäß § 10 Abs. 1 </w:t>
      </w:r>
      <w:proofErr w:type="spellStart"/>
      <w:r w:rsidRPr="005D05D5">
        <w:rPr>
          <w:sz w:val="22"/>
          <w:szCs w:val="22"/>
          <w:lang w:val="de-AT"/>
        </w:rPr>
        <w:t>Stmk</w:t>
      </w:r>
      <w:proofErr w:type="spellEnd"/>
      <w:r w:rsidRPr="005D05D5">
        <w:rPr>
          <w:sz w:val="22"/>
          <w:szCs w:val="22"/>
          <w:lang w:val="de-AT"/>
        </w:rPr>
        <w:t xml:space="preserve">. Jagdgesetz 1986 für die kommende Jagdpachtzeit die Befugnis zur Eigenjagd </w:t>
      </w:r>
    </w:p>
    <w:p w:rsidR="00B74280" w:rsidRDefault="00B74280" w:rsidP="00B74280">
      <w:pPr>
        <w:rPr>
          <w:sz w:val="22"/>
          <w:szCs w:val="22"/>
          <w:lang w:val="de-AT"/>
        </w:rPr>
      </w:pPr>
    </w:p>
    <w:p w:rsidR="00B74280" w:rsidRDefault="00B74280" w:rsidP="00B74280">
      <w:pPr>
        <w:jc w:val="center"/>
        <w:rPr>
          <w:sz w:val="22"/>
          <w:szCs w:val="22"/>
          <w:lang w:val="de-AT"/>
        </w:rPr>
      </w:pPr>
      <w:r>
        <w:rPr>
          <w:b/>
          <w:sz w:val="22"/>
          <w:szCs w:val="22"/>
          <w:u w:val="single"/>
          <w:lang w:val="de-AT"/>
        </w:rPr>
        <w:t>ab 0</w:t>
      </w:r>
      <w:r w:rsidRPr="005D05D5">
        <w:rPr>
          <w:b/>
          <w:sz w:val="22"/>
          <w:szCs w:val="22"/>
          <w:u w:val="single"/>
          <w:lang w:val="de-AT"/>
        </w:rPr>
        <w:t>1.10.20</w:t>
      </w:r>
      <w:r>
        <w:rPr>
          <w:b/>
          <w:sz w:val="22"/>
          <w:szCs w:val="22"/>
          <w:u w:val="single"/>
          <w:lang w:val="de-AT"/>
        </w:rPr>
        <w:t>21</w:t>
      </w:r>
      <w:r w:rsidRPr="005D05D5">
        <w:rPr>
          <w:b/>
          <w:sz w:val="22"/>
          <w:szCs w:val="22"/>
          <w:u w:val="single"/>
          <w:lang w:val="de-AT"/>
        </w:rPr>
        <w:t xml:space="preserve"> binnen sechs Wochen</w:t>
      </w:r>
      <w:r>
        <w:rPr>
          <w:b/>
          <w:sz w:val="22"/>
          <w:szCs w:val="22"/>
          <w:u w:val="single"/>
          <w:lang w:val="de-AT"/>
        </w:rPr>
        <w:t xml:space="preserve"> b</w:t>
      </w:r>
      <w:r w:rsidRPr="005D05D5">
        <w:rPr>
          <w:b/>
          <w:sz w:val="22"/>
          <w:szCs w:val="22"/>
          <w:u w:val="single"/>
          <w:lang w:val="de-AT"/>
        </w:rPr>
        <w:t xml:space="preserve">is </w:t>
      </w:r>
      <w:r>
        <w:rPr>
          <w:b/>
          <w:sz w:val="22"/>
          <w:szCs w:val="22"/>
          <w:u w:val="single"/>
          <w:lang w:val="de-AT"/>
        </w:rPr>
        <w:t>15</w:t>
      </w:r>
      <w:r w:rsidRPr="005D05D5">
        <w:rPr>
          <w:b/>
          <w:sz w:val="22"/>
          <w:szCs w:val="22"/>
          <w:u w:val="single"/>
          <w:lang w:val="de-AT"/>
        </w:rPr>
        <w:t>.11.20</w:t>
      </w:r>
      <w:r>
        <w:rPr>
          <w:b/>
          <w:sz w:val="22"/>
          <w:szCs w:val="22"/>
          <w:u w:val="single"/>
          <w:lang w:val="de-AT"/>
        </w:rPr>
        <w:t>21</w:t>
      </w:r>
    </w:p>
    <w:p w:rsidR="00B74280" w:rsidRDefault="00B74280" w:rsidP="00B74280">
      <w:pPr>
        <w:rPr>
          <w:sz w:val="22"/>
          <w:szCs w:val="22"/>
          <w:lang w:val="de-AT"/>
        </w:rPr>
      </w:pPr>
    </w:p>
    <w:p w:rsidR="00B74280" w:rsidRDefault="00B74280" w:rsidP="00B74280">
      <w:pPr>
        <w:rPr>
          <w:b/>
          <w:sz w:val="22"/>
          <w:szCs w:val="22"/>
          <w:lang w:val="de-AT"/>
        </w:rPr>
      </w:pPr>
      <w:r w:rsidRPr="005D05D5">
        <w:rPr>
          <w:sz w:val="22"/>
          <w:szCs w:val="22"/>
          <w:lang w:val="de-AT"/>
        </w:rPr>
        <w:t>bei der Bezirkshauptmannschaft Bruck-Mürzzuschlag</w:t>
      </w:r>
      <w:r>
        <w:rPr>
          <w:sz w:val="22"/>
          <w:szCs w:val="22"/>
          <w:lang w:val="de-AT"/>
        </w:rPr>
        <w:t>, Außenstelle Mürzzuschlag,</w:t>
      </w:r>
      <w:r w:rsidRPr="005D05D5">
        <w:rPr>
          <w:sz w:val="22"/>
          <w:szCs w:val="22"/>
          <w:lang w:val="de-AT"/>
        </w:rPr>
        <w:t xml:space="preserve"> </w:t>
      </w:r>
      <w:r w:rsidRPr="005D05D5">
        <w:rPr>
          <w:b/>
          <w:sz w:val="22"/>
          <w:szCs w:val="22"/>
          <w:lang w:val="de-AT"/>
        </w:rPr>
        <w:t>anmelden.</w:t>
      </w:r>
    </w:p>
    <w:p w:rsidR="00B74280" w:rsidRPr="005D05D5" w:rsidRDefault="00B74280" w:rsidP="00B74280">
      <w:pPr>
        <w:rPr>
          <w:sz w:val="22"/>
          <w:szCs w:val="22"/>
          <w:lang w:val="de-AT"/>
        </w:rPr>
      </w:pPr>
    </w:p>
    <w:p w:rsidR="00B74280" w:rsidRPr="005D05D5" w:rsidRDefault="00B74280" w:rsidP="00B74280">
      <w:pPr>
        <w:rPr>
          <w:sz w:val="22"/>
          <w:szCs w:val="22"/>
          <w:lang w:val="de-AT"/>
        </w:rPr>
      </w:pPr>
      <w:r w:rsidRPr="005D05D5">
        <w:rPr>
          <w:sz w:val="22"/>
          <w:szCs w:val="22"/>
          <w:lang w:val="de-AT"/>
        </w:rPr>
        <w:t xml:space="preserve">Dieser Anmeldung sind jedenfalls die konkrete </w:t>
      </w:r>
      <w:r w:rsidRPr="005D05D5">
        <w:rPr>
          <w:b/>
          <w:sz w:val="22"/>
          <w:szCs w:val="22"/>
          <w:u w:val="single"/>
          <w:lang w:val="de-AT"/>
        </w:rPr>
        <w:t xml:space="preserve">Auflistung der die Eigenjagd bildenden </w:t>
      </w:r>
      <w:r w:rsidRPr="00703BCF">
        <w:rPr>
          <w:b/>
          <w:sz w:val="22"/>
          <w:szCs w:val="22"/>
          <w:u w:val="single"/>
          <w:lang w:val="de-AT"/>
        </w:rPr>
        <w:t>Grundstücke</w:t>
      </w:r>
      <w:r w:rsidRPr="00703BCF">
        <w:rPr>
          <w:sz w:val="22"/>
          <w:szCs w:val="22"/>
          <w:u w:val="single"/>
          <w:lang w:val="de-AT"/>
        </w:rPr>
        <w:t xml:space="preserve">, </w:t>
      </w:r>
      <w:r w:rsidRPr="00703BCF">
        <w:rPr>
          <w:b/>
          <w:sz w:val="22"/>
          <w:szCs w:val="22"/>
          <w:u w:val="single"/>
          <w:lang w:val="de-AT"/>
        </w:rPr>
        <w:t>Grundbuchsauszüge</w:t>
      </w:r>
      <w:r>
        <w:rPr>
          <w:b/>
          <w:sz w:val="22"/>
          <w:szCs w:val="22"/>
          <w:lang w:val="de-AT"/>
        </w:rPr>
        <w:t xml:space="preserve"> </w:t>
      </w:r>
      <w:r w:rsidRPr="001058E5">
        <w:rPr>
          <w:sz w:val="22"/>
          <w:szCs w:val="22"/>
          <w:lang w:val="de-AT"/>
        </w:rPr>
        <w:t>(nicht älter als 3 Monate)</w:t>
      </w:r>
      <w:r w:rsidRPr="005D05D5">
        <w:rPr>
          <w:sz w:val="22"/>
          <w:szCs w:val="22"/>
          <w:lang w:val="de-AT"/>
        </w:rPr>
        <w:t xml:space="preserve"> als Eigentumsnachweis sowie ein </w:t>
      </w:r>
      <w:r w:rsidRPr="005D05D5">
        <w:rPr>
          <w:b/>
          <w:sz w:val="22"/>
          <w:szCs w:val="22"/>
          <w:u w:val="single"/>
          <w:lang w:val="de-AT"/>
        </w:rPr>
        <w:t>Katasterlageplan</w:t>
      </w:r>
      <w:r>
        <w:rPr>
          <w:sz w:val="22"/>
          <w:szCs w:val="22"/>
          <w:lang w:val="de-AT"/>
        </w:rPr>
        <w:t xml:space="preserve"> </w:t>
      </w:r>
      <w:r w:rsidRPr="005D05D5">
        <w:rPr>
          <w:sz w:val="22"/>
          <w:szCs w:val="22"/>
          <w:lang w:val="de-AT"/>
        </w:rPr>
        <w:t xml:space="preserve">mit einer grafischen Darstellung des Jagdgebietes </w:t>
      </w:r>
      <w:r>
        <w:rPr>
          <w:sz w:val="22"/>
          <w:szCs w:val="22"/>
          <w:lang w:val="de-AT"/>
        </w:rPr>
        <w:t xml:space="preserve">(mit eingezeichneten Grenzen des Eigenjagdgebietes) </w:t>
      </w:r>
      <w:r w:rsidRPr="005D05D5">
        <w:rPr>
          <w:sz w:val="22"/>
          <w:szCs w:val="22"/>
          <w:lang w:val="de-AT"/>
        </w:rPr>
        <w:t xml:space="preserve">als Nachweis des Zusammenhangs anzuschließen. </w:t>
      </w:r>
    </w:p>
    <w:p w:rsidR="00B74280" w:rsidRPr="005D05D5" w:rsidRDefault="00B74280" w:rsidP="00B74280">
      <w:pPr>
        <w:rPr>
          <w:sz w:val="22"/>
          <w:szCs w:val="22"/>
          <w:lang w:val="de-AT"/>
        </w:rPr>
      </w:pPr>
    </w:p>
    <w:p w:rsidR="00B74280" w:rsidRDefault="00B74280" w:rsidP="00B74280">
      <w:pPr>
        <w:rPr>
          <w:sz w:val="22"/>
          <w:szCs w:val="22"/>
          <w:lang w:val="de-AT"/>
        </w:rPr>
      </w:pPr>
      <w:r w:rsidRPr="005D05D5">
        <w:rPr>
          <w:sz w:val="22"/>
          <w:szCs w:val="22"/>
          <w:lang w:val="de-AT"/>
        </w:rPr>
        <w:t xml:space="preserve">Das Gesagte gilt auch für die </w:t>
      </w:r>
      <w:r w:rsidRPr="005D05D5">
        <w:rPr>
          <w:b/>
          <w:sz w:val="22"/>
          <w:szCs w:val="22"/>
          <w:lang w:val="de-AT"/>
        </w:rPr>
        <w:t xml:space="preserve">Vergrößerung eines bereits bestehenden Jagdgebietes </w:t>
      </w:r>
      <w:r w:rsidRPr="005D05D5">
        <w:rPr>
          <w:sz w:val="22"/>
          <w:szCs w:val="22"/>
          <w:lang w:val="de-AT"/>
        </w:rPr>
        <w:t>durch Erwerb von Grundflächen oder Veränderungen im Grundbuchsstand z.B. durch Vermessungen.</w:t>
      </w:r>
    </w:p>
    <w:p w:rsidR="00B74280" w:rsidRPr="005D05D5" w:rsidRDefault="00B74280" w:rsidP="00B74280">
      <w:pPr>
        <w:rPr>
          <w:sz w:val="22"/>
          <w:szCs w:val="22"/>
          <w:lang w:val="de-AT"/>
        </w:rPr>
      </w:pPr>
    </w:p>
    <w:p w:rsidR="00B74280" w:rsidRPr="005D05D5" w:rsidRDefault="00B74280" w:rsidP="00B74280">
      <w:pPr>
        <w:rPr>
          <w:sz w:val="22"/>
          <w:szCs w:val="22"/>
          <w:u w:val="single"/>
          <w:lang w:val="de-AT"/>
        </w:rPr>
      </w:pPr>
      <w:r w:rsidRPr="005D05D5">
        <w:rPr>
          <w:sz w:val="22"/>
          <w:szCs w:val="22"/>
          <w:lang w:val="de-AT"/>
        </w:rPr>
        <w:t xml:space="preserve">Melden Sie uns für bereits bestehende Jagdgebiete zur vollständigen und richtigen Erfassung bzw. Flächenberechnung auch alle sonstigen Veränderungen wie z.B. </w:t>
      </w:r>
      <w:r w:rsidRPr="005D05D5">
        <w:rPr>
          <w:sz w:val="22"/>
          <w:szCs w:val="22"/>
          <w:u w:val="single"/>
          <w:lang w:val="de-AT"/>
        </w:rPr>
        <w:t>Eigentümerwechsel oder Verkleinerungen.</w:t>
      </w:r>
    </w:p>
    <w:p w:rsidR="00B74280" w:rsidRPr="005D05D5" w:rsidRDefault="00B74280" w:rsidP="00B74280">
      <w:pPr>
        <w:rPr>
          <w:b/>
          <w:sz w:val="22"/>
          <w:szCs w:val="22"/>
          <w:lang w:val="de-AT"/>
        </w:rPr>
      </w:pPr>
    </w:p>
    <w:p w:rsidR="00B74280" w:rsidRPr="005D05D5" w:rsidRDefault="00B74280" w:rsidP="00B74280">
      <w:pPr>
        <w:rPr>
          <w:b/>
          <w:sz w:val="22"/>
          <w:szCs w:val="22"/>
          <w:u w:val="single"/>
          <w:lang w:val="de-AT"/>
        </w:rPr>
      </w:pPr>
      <w:r w:rsidRPr="005D05D5">
        <w:rPr>
          <w:b/>
          <w:sz w:val="22"/>
          <w:szCs w:val="22"/>
          <w:u w:val="single"/>
          <w:lang w:val="de-AT"/>
        </w:rPr>
        <w:t>Bitte beachten Sie:</w:t>
      </w:r>
    </w:p>
    <w:p w:rsidR="00B74280" w:rsidRPr="005D05D5" w:rsidRDefault="00B74280" w:rsidP="00B74280">
      <w:pPr>
        <w:rPr>
          <w:sz w:val="22"/>
          <w:szCs w:val="22"/>
          <w:lang w:val="de-AT"/>
        </w:rPr>
      </w:pPr>
      <w:r w:rsidRPr="005D05D5">
        <w:rPr>
          <w:sz w:val="22"/>
          <w:szCs w:val="22"/>
          <w:lang w:val="de-AT"/>
        </w:rPr>
        <w:t>Die gesetzlich vorgegebene 6-wöchige Frist kann nicht erstreckt werden und können verspätet eingelangte Anmeldungen nicht berücksichtigt werden. Die nicht fristgerecht angemeldeten Grundstücke sind dann dem Gemeindejagdgebiet zugehörig.</w:t>
      </w:r>
    </w:p>
    <w:p w:rsidR="00B74280" w:rsidRDefault="00B74280" w:rsidP="00B74280">
      <w:pPr>
        <w:rPr>
          <w:sz w:val="22"/>
          <w:szCs w:val="22"/>
          <w:lang w:val="de-AT"/>
        </w:rPr>
      </w:pPr>
    </w:p>
    <w:p w:rsidR="00B74280" w:rsidRDefault="00B74280" w:rsidP="00B74280">
      <w:pPr>
        <w:rPr>
          <w:sz w:val="22"/>
          <w:szCs w:val="22"/>
          <w:lang w:val="de-AT"/>
        </w:rPr>
      </w:pPr>
    </w:p>
    <w:p w:rsidR="00B74280" w:rsidRDefault="00B74280" w:rsidP="00B74280">
      <w:pPr>
        <w:rPr>
          <w:sz w:val="22"/>
          <w:szCs w:val="22"/>
          <w:lang w:val="de-AT"/>
        </w:rPr>
      </w:pPr>
      <w:r w:rsidRPr="005D05D5">
        <w:rPr>
          <w:sz w:val="22"/>
          <w:szCs w:val="22"/>
          <w:lang w:val="de-AT"/>
        </w:rPr>
        <w:t xml:space="preserve">Gleichzeitig kann gemäß § 12 Abs. 6 </w:t>
      </w:r>
      <w:proofErr w:type="spellStart"/>
      <w:r w:rsidRPr="005D05D5">
        <w:rPr>
          <w:sz w:val="22"/>
          <w:szCs w:val="22"/>
          <w:lang w:val="de-AT"/>
        </w:rPr>
        <w:t>Stmk</w:t>
      </w:r>
      <w:proofErr w:type="spellEnd"/>
      <w:r w:rsidRPr="005D05D5">
        <w:rPr>
          <w:sz w:val="22"/>
          <w:szCs w:val="22"/>
          <w:lang w:val="de-AT"/>
        </w:rPr>
        <w:t xml:space="preserve">. Jagdgesetz 1986 ein </w:t>
      </w:r>
      <w:r w:rsidRPr="005D05D5">
        <w:rPr>
          <w:b/>
          <w:sz w:val="22"/>
          <w:szCs w:val="22"/>
          <w:lang w:val="de-AT"/>
        </w:rPr>
        <w:t>Vorpachtrecht</w:t>
      </w:r>
      <w:r w:rsidRPr="005D05D5">
        <w:rPr>
          <w:sz w:val="22"/>
          <w:szCs w:val="22"/>
          <w:lang w:val="de-AT"/>
        </w:rPr>
        <w:t xml:space="preserve"> an einem </w:t>
      </w:r>
      <w:r w:rsidRPr="005D05D5">
        <w:rPr>
          <w:b/>
          <w:sz w:val="22"/>
          <w:szCs w:val="22"/>
          <w:lang w:val="de-AT"/>
        </w:rPr>
        <w:t>Jagdeinschluss (Enklave)</w:t>
      </w:r>
      <w:r w:rsidRPr="005D05D5">
        <w:rPr>
          <w:sz w:val="22"/>
          <w:szCs w:val="22"/>
          <w:lang w:val="de-AT"/>
        </w:rPr>
        <w:t xml:space="preserve"> innerhalb der genannten 6-wöchigen Anmeldefrist schriftlich beantragt werden. Gleiches gilt sinngemäß für </w:t>
      </w:r>
      <w:r w:rsidRPr="005D05D5">
        <w:rPr>
          <w:b/>
          <w:sz w:val="22"/>
          <w:szCs w:val="22"/>
          <w:lang w:val="de-AT"/>
        </w:rPr>
        <w:t xml:space="preserve">Abrundungsflächen, </w:t>
      </w:r>
      <w:r w:rsidRPr="005D05D5">
        <w:rPr>
          <w:sz w:val="22"/>
          <w:szCs w:val="22"/>
          <w:lang w:val="de-AT"/>
        </w:rPr>
        <w:t xml:space="preserve">wenn </w:t>
      </w:r>
      <w:r>
        <w:rPr>
          <w:sz w:val="22"/>
          <w:szCs w:val="22"/>
          <w:lang w:val="de-AT"/>
        </w:rPr>
        <w:t xml:space="preserve">nachweislich </w:t>
      </w:r>
      <w:r w:rsidRPr="005D05D5">
        <w:rPr>
          <w:sz w:val="22"/>
          <w:szCs w:val="22"/>
          <w:lang w:val="de-AT"/>
        </w:rPr>
        <w:t>eine schriftliche zivilrechtliche Vereinbarung mit dem Jagdnachbarn nicht zustande gekommen ist.</w:t>
      </w:r>
    </w:p>
    <w:p w:rsidR="00B74280" w:rsidRPr="005D05D5" w:rsidRDefault="00B74280" w:rsidP="00B74280">
      <w:pPr>
        <w:rPr>
          <w:sz w:val="22"/>
          <w:szCs w:val="22"/>
          <w:lang w:val="de-AT"/>
        </w:rPr>
      </w:pPr>
    </w:p>
    <w:p w:rsidR="00B74280" w:rsidRPr="005D05D5" w:rsidRDefault="00B74280" w:rsidP="00B74280">
      <w:pPr>
        <w:rPr>
          <w:sz w:val="22"/>
          <w:szCs w:val="22"/>
          <w:lang w:val="de-AT"/>
        </w:rPr>
      </w:pPr>
      <w:r w:rsidRPr="005D05D5">
        <w:rPr>
          <w:sz w:val="22"/>
          <w:szCs w:val="22"/>
          <w:lang w:val="de-AT"/>
        </w:rPr>
        <w:t xml:space="preserve">Hierzu </w:t>
      </w:r>
      <w:r>
        <w:rPr>
          <w:sz w:val="22"/>
          <w:szCs w:val="22"/>
          <w:lang w:val="de-AT"/>
        </w:rPr>
        <w:t>sind</w:t>
      </w:r>
      <w:r w:rsidRPr="005D05D5">
        <w:rPr>
          <w:sz w:val="22"/>
          <w:szCs w:val="22"/>
          <w:lang w:val="de-AT"/>
        </w:rPr>
        <w:t xml:space="preserve"> ebenfalls aktuelle </w:t>
      </w:r>
      <w:r w:rsidRPr="005D05D5">
        <w:rPr>
          <w:sz w:val="22"/>
          <w:szCs w:val="22"/>
          <w:u w:val="single"/>
          <w:lang w:val="de-AT"/>
        </w:rPr>
        <w:t>Grundbuchsauszüge und ein Katasterlageplan</w:t>
      </w:r>
      <w:r w:rsidRPr="005D05D5">
        <w:rPr>
          <w:sz w:val="22"/>
          <w:szCs w:val="22"/>
          <w:lang w:val="de-AT"/>
        </w:rPr>
        <w:t xml:space="preserve"> mit grafischer Darstellung der Jagdgebietsgrenzen sowie Kennzeichnung der betroffenen Grundstücke </w:t>
      </w:r>
      <w:r>
        <w:rPr>
          <w:sz w:val="22"/>
          <w:szCs w:val="22"/>
          <w:lang w:val="de-AT"/>
        </w:rPr>
        <w:t xml:space="preserve">des Jagdeinschlusses </w:t>
      </w:r>
      <w:r w:rsidRPr="005D05D5">
        <w:rPr>
          <w:sz w:val="22"/>
          <w:szCs w:val="22"/>
          <w:lang w:val="de-AT"/>
        </w:rPr>
        <w:t>vorzulegen. Bei zu verfügenden Abrundungsflächen ist zusätzlich eine Sachverhaltsdarstellung anzuschließen.</w:t>
      </w:r>
    </w:p>
    <w:p w:rsidR="00B74280" w:rsidRPr="005D05D5" w:rsidRDefault="00B74280" w:rsidP="00B74280">
      <w:pPr>
        <w:rPr>
          <w:sz w:val="22"/>
          <w:szCs w:val="22"/>
          <w:lang w:val="de-AT"/>
        </w:rPr>
      </w:pPr>
    </w:p>
    <w:p w:rsidR="00B74280" w:rsidRPr="005D05D5" w:rsidRDefault="00B74280" w:rsidP="00B74280">
      <w:pPr>
        <w:rPr>
          <w:sz w:val="22"/>
          <w:szCs w:val="22"/>
          <w:lang w:val="de-AT"/>
        </w:rPr>
      </w:pPr>
      <w:r w:rsidRPr="005D05D5">
        <w:rPr>
          <w:sz w:val="22"/>
          <w:szCs w:val="22"/>
          <w:lang w:val="de-AT"/>
        </w:rPr>
        <w:t xml:space="preserve">Für die Einräumung eines </w:t>
      </w:r>
      <w:r w:rsidRPr="005D05D5">
        <w:rPr>
          <w:b/>
          <w:sz w:val="22"/>
          <w:szCs w:val="22"/>
          <w:lang w:val="de-AT"/>
        </w:rPr>
        <w:t>Vorpachtrechtes an einem Jagdeinschluss</w:t>
      </w:r>
      <w:r w:rsidRPr="005D05D5">
        <w:rPr>
          <w:sz w:val="22"/>
          <w:szCs w:val="22"/>
          <w:lang w:val="de-AT"/>
        </w:rPr>
        <w:t xml:space="preserve"> ist zusätzlich der </w:t>
      </w:r>
      <w:r w:rsidRPr="005D05D5">
        <w:rPr>
          <w:b/>
          <w:sz w:val="22"/>
          <w:szCs w:val="22"/>
          <w:lang w:val="de-AT"/>
        </w:rPr>
        <w:t>Nachweis der Pächterfähigkeit</w:t>
      </w:r>
      <w:r w:rsidRPr="005D05D5">
        <w:rPr>
          <w:sz w:val="22"/>
          <w:szCs w:val="22"/>
          <w:lang w:val="de-AT"/>
        </w:rPr>
        <w:t xml:space="preserve"> zu erbringen (Besitz einer gültigen Jagdkarte durch fünf Jahre). Bei Miteigentum muss mindestens die Hälfte der Miteigentümer diesen Nachweis erbringen. Kann diesem Erfordernis nicht entsprochen werden, ist ein Jagdverwalter mit Pächterfähigkeit anzugeben.</w:t>
      </w:r>
    </w:p>
    <w:p w:rsidR="00B74280" w:rsidRDefault="00B74280" w:rsidP="00B74280">
      <w:pPr>
        <w:pStyle w:val="Text"/>
        <w:kinsoku w:val="0"/>
        <w:spacing w:after="0"/>
        <w:rPr>
          <w:lang w:val="de-AT"/>
        </w:rPr>
      </w:pPr>
    </w:p>
    <w:p w:rsidR="00B74280" w:rsidRPr="003237F7" w:rsidRDefault="00B74280" w:rsidP="00B74280">
      <w:pPr>
        <w:ind w:left="-57"/>
        <w:rPr>
          <w:b/>
          <w:sz w:val="22"/>
        </w:rPr>
      </w:pPr>
      <w:r w:rsidRPr="003237F7">
        <w:rPr>
          <w:b/>
          <w:sz w:val="22"/>
        </w:rPr>
        <w:t xml:space="preserve">Um die Feststellung und Einräumung eines Vorpachtrechtes nach § 12 Abs. 2 leg. </w:t>
      </w:r>
      <w:proofErr w:type="spellStart"/>
      <w:r w:rsidRPr="003237F7">
        <w:rPr>
          <w:b/>
          <w:sz w:val="22"/>
        </w:rPr>
        <w:t>cit</w:t>
      </w:r>
      <w:proofErr w:type="spellEnd"/>
      <w:r w:rsidRPr="003237F7">
        <w:rPr>
          <w:b/>
          <w:sz w:val="22"/>
        </w:rPr>
        <w:t xml:space="preserve">. für neue </w:t>
      </w:r>
      <w:r>
        <w:rPr>
          <w:b/>
          <w:sz w:val="22"/>
        </w:rPr>
        <w:t>Jagdeinschlüsse (</w:t>
      </w:r>
      <w:r w:rsidRPr="003237F7">
        <w:rPr>
          <w:b/>
          <w:sz w:val="22"/>
        </w:rPr>
        <w:t>Enklaven</w:t>
      </w:r>
      <w:r>
        <w:rPr>
          <w:b/>
          <w:sz w:val="22"/>
        </w:rPr>
        <w:t>)</w:t>
      </w:r>
      <w:r w:rsidRPr="003237F7">
        <w:rPr>
          <w:b/>
          <w:sz w:val="22"/>
        </w:rPr>
        <w:t xml:space="preserve"> oder für bereits in der laufenden Jagdpachtzeit anerkannte </w:t>
      </w:r>
      <w:r>
        <w:rPr>
          <w:b/>
          <w:sz w:val="22"/>
        </w:rPr>
        <w:t>Jagdeinschlüsse</w:t>
      </w:r>
      <w:r w:rsidRPr="003237F7">
        <w:rPr>
          <w:b/>
          <w:sz w:val="22"/>
        </w:rPr>
        <w:t xml:space="preserve"> </w:t>
      </w:r>
      <w:r w:rsidRPr="003237F7">
        <w:rPr>
          <w:b/>
          <w:sz w:val="22"/>
          <w:u w:val="single"/>
        </w:rPr>
        <w:t>ist auf jeden Fall anzusuchen bzw. wieder anzusuchen</w:t>
      </w:r>
      <w:r w:rsidRPr="003237F7">
        <w:rPr>
          <w:b/>
          <w:sz w:val="22"/>
        </w:rPr>
        <w:t>.</w:t>
      </w:r>
    </w:p>
    <w:p w:rsidR="00B74280" w:rsidRPr="003267EB" w:rsidRDefault="00B74280" w:rsidP="00B74280">
      <w:pPr>
        <w:ind w:left="-57"/>
        <w:rPr>
          <w:sz w:val="22"/>
        </w:rPr>
      </w:pPr>
    </w:p>
    <w:p w:rsidR="00B74280" w:rsidRDefault="00B74280" w:rsidP="00B74280">
      <w:pPr>
        <w:ind w:left="-57"/>
        <w:rPr>
          <w:sz w:val="22"/>
        </w:rPr>
      </w:pPr>
      <w:r w:rsidRPr="003267EB">
        <w:rPr>
          <w:sz w:val="22"/>
        </w:rPr>
        <w:t xml:space="preserve">Gemäß </w:t>
      </w:r>
      <w:r>
        <w:rPr>
          <w:sz w:val="22"/>
        </w:rPr>
        <w:t xml:space="preserve">§ 34 des Steiermärkischen Jagdgesetzes muss jeder Eigentümer oder Pächter einer Eigenjagd ausreichend </w:t>
      </w:r>
      <w:r w:rsidRPr="000A61AF">
        <w:rPr>
          <w:b/>
          <w:sz w:val="22"/>
        </w:rPr>
        <w:t>Jagdschutzpersonal</w:t>
      </w:r>
      <w:r>
        <w:rPr>
          <w:sz w:val="22"/>
        </w:rPr>
        <w:t xml:space="preserve"> der Behörde namhaft machen. Die Bestellung erfolgt jeweils nur für die Dauer einer Jagdpachtperiode. Es wird bereits jetzt darauf hingewiesen, dass, neben den anderen gesetzlichen Erfordernissen, wenn die Ablegung der Aufsichtsjägerprüfung länger als 5 Jahre zurückliegt, für die Beeidigung eine Bestätigung über die </w:t>
      </w:r>
      <w:r w:rsidRPr="004F6218">
        <w:rPr>
          <w:b/>
          <w:sz w:val="22"/>
        </w:rPr>
        <w:t>Teilnahme an einem Weiterbildungskurs</w:t>
      </w:r>
      <w:r>
        <w:rPr>
          <w:sz w:val="22"/>
        </w:rPr>
        <w:t xml:space="preserve"> im Sinne des § 34 leg. </w:t>
      </w:r>
      <w:proofErr w:type="spellStart"/>
      <w:r>
        <w:rPr>
          <w:sz w:val="22"/>
        </w:rPr>
        <w:t>cit</w:t>
      </w:r>
      <w:proofErr w:type="spellEnd"/>
      <w:r>
        <w:rPr>
          <w:sz w:val="22"/>
        </w:rPr>
        <w:t xml:space="preserve">. vorgelegt werden muss. </w:t>
      </w:r>
    </w:p>
    <w:p w:rsidR="00E7384C" w:rsidRDefault="00E7384C" w:rsidP="00544CB8">
      <w:pPr>
        <w:tabs>
          <w:tab w:val="left" w:pos="851"/>
          <w:tab w:val="left" w:pos="4820"/>
          <w:tab w:val="left" w:pos="6096"/>
        </w:tabs>
        <w:spacing w:line="240" w:lineRule="auto"/>
        <w:rPr>
          <w:sz w:val="22"/>
        </w:rPr>
      </w:pPr>
    </w:p>
    <w:p w:rsidR="00B74280" w:rsidRDefault="00B74280" w:rsidP="00544CB8">
      <w:pPr>
        <w:tabs>
          <w:tab w:val="left" w:pos="851"/>
          <w:tab w:val="left" w:pos="4820"/>
          <w:tab w:val="left" w:pos="6096"/>
        </w:tabs>
        <w:spacing w:line="240" w:lineRule="auto"/>
        <w:rPr>
          <w:sz w:val="22"/>
        </w:rPr>
      </w:pPr>
    </w:p>
    <w:p w:rsidR="00E7384C" w:rsidRDefault="007A0221" w:rsidP="00544CB8">
      <w:pPr>
        <w:spacing w:line="240" w:lineRule="auto"/>
        <w:jc w:val="center"/>
        <w:rPr>
          <w:lang w:eastAsia="en-US"/>
        </w:rPr>
      </w:pPr>
      <w:r>
        <w:t>Der Bezirkshauptmann</w:t>
      </w:r>
    </w:p>
    <w:p w:rsidR="00E7384C" w:rsidRDefault="00E7384C" w:rsidP="00544CB8">
      <w:pPr>
        <w:spacing w:line="240" w:lineRule="auto"/>
        <w:jc w:val="center"/>
      </w:pPr>
      <w:r>
        <w:t xml:space="preserve">i.V. </w:t>
      </w:r>
      <w:r w:rsidR="00784548">
        <w:t>Dr. Hubert Peßl</w:t>
      </w:r>
    </w:p>
    <w:p w:rsidR="00E7384C" w:rsidRDefault="00E7384C" w:rsidP="00544CB8">
      <w:pPr>
        <w:spacing w:line="240" w:lineRule="auto"/>
        <w:jc w:val="center"/>
        <w:rPr>
          <w:i/>
          <w:iCs/>
        </w:rPr>
      </w:pPr>
      <w:r>
        <w:rPr>
          <w:i/>
          <w:iCs/>
        </w:rPr>
        <w:t>(elektronisch gefertigt)</w:t>
      </w:r>
    </w:p>
    <w:sectPr w:rsidR="00E7384C" w:rsidSect="00A6637D">
      <w:headerReference w:type="even" r:id="rId9"/>
      <w:footerReference w:type="default" r:id="rId10"/>
      <w:footerReference w:type="first" r:id="rId11"/>
      <w:type w:val="continuous"/>
      <w:pgSz w:w="11907" w:h="16840" w:code="9"/>
      <w:pgMar w:top="1134" w:right="1275" w:bottom="709" w:left="1418" w:header="720" w:footer="720" w:gutter="0"/>
      <w:paperSrc w:first="2" w:other="2"/>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2AB" w:rsidRDefault="009222AB" w:rsidP="006531B0">
      <w:pPr>
        <w:spacing w:line="240" w:lineRule="auto"/>
      </w:pPr>
      <w:r>
        <w:separator/>
      </w:r>
    </w:p>
  </w:endnote>
  <w:endnote w:type="continuationSeparator" w:id="0">
    <w:p w:rsidR="009222AB" w:rsidRDefault="009222AB" w:rsidP="00653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no MT">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73" w:rsidRDefault="00DE6973">
    <w:pPr>
      <w:pStyle w:val="Fuzeile"/>
      <w:jc w:val="right"/>
    </w:pPr>
    <w:r>
      <w:fldChar w:fldCharType="begin"/>
    </w:r>
    <w:r>
      <w:instrText>PAGE   \* MERGEFORMAT</w:instrText>
    </w:r>
    <w:r>
      <w:fldChar w:fldCharType="separate"/>
    </w:r>
    <w:r w:rsidR="003576E7">
      <w:rPr>
        <w:noProof/>
      </w:rPr>
      <w:t>2</w:t>
    </w:r>
    <w:r>
      <w:fldChar w:fldCharType="end"/>
    </w:r>
  </w:p>
  <w:p w:rsidR="00DE6973" w:rsidRDefault="00DE69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73" w:rsidRDefault="00DE6973" w:rsidP="00370D69">
    <w:pPr>
      <w:pStyle w:val="Fuzeile"/>
      <w:spacing w:line="240" w:lineRule="auto"/>
      <w:jc w:val="center"/>
      <w:rPr>
        <w:rFonts w:ascii="Arial" w:hAnsi="Arial" w:cs="Arial"/>
        <w:sz w:val="18"/>
      </w:rPr>
    </w:pPr>
  </w:p>
  <w:p w:rsidR="00CD682A" w:rsidRPr="00D1728A" w:rsidRDefault="00CD682A" w:rsidP="00CD682A">
    <w:pPr>
      <w:tabs>
        <w:tab w:val="center" w:pos="4536"/>
        <w:tab w:val="right" w:pos="9072"/>
      </w:tabs>
      <w:spacing w:line="240" w:lineRule="auto"/>
      <w:jc w:val="center"/>
      <w:rPr>
        <w:sz w:val="18"/>
        <w:szCs w:val="18"/>
        <w:lang w:eastAsia="ar-SA"/>
      </w:rPr>
    </w:pPr>
    <w:r w:rsidRPr="00D1728A">
      <w:rPr>
        <w:sz w:val="18"/>
        <w:szCs w:val="18"/>
      </w:rPr>
      <w:t xml:space="preserve">Außenstelle Mürzzuschlag, </w:t>
    </w:r>
    <w:proofErr w:type="spellStart"/>
    <w:r w:rsidRPr="00D1728A">
      <w:rPr>
        <w:sz w:val="18"/>
        <w:szCs w:val="18"/>
      </w:rPr>
      <w:t>DDr</w:t>
    </w:r>
    <w:proofErr w:type="spellEnd"/>
    <w:r w:rsidRPr="00D1728A">
      <w:rPr>
        <w:sz w:val="18"/>
        <w:szCs w:val="18"/>
      </w:rPr>
      <w:t>. Schachner-Platz1</w:t>
    </w:r>
  </w:p>
  <w:p w:rsidR="00CD682A" w:rsidRPr="00D1728A" w:rsidRDefault="00CD682A" w:rsidP="00CD682A">
    <w:pPr>
      <w:tabs>
        <w:tab w:val="center" w:pos="4536"/>
        <w:tab w:val="right" w:pos="9072"/>
      </w:tabs>
      <w:spacing w:line="240" w:lineRule="auto"/>
      <w:jc w:val="center"/>
      <w:rPr>
        <w:sz w:val="18"/>
        <w:szCs w:val="18"/>
      </w:rPr>
    </w:pPr>
    <w:r w:rsidRPr="00D1728A">
      <w:rPr>
        <w:b/>
        <w:bCs/>
        <w:sz w:val="18"/>
        <w:szCs w:val="18"/>
      </w:rPr>
      <w:t>Postanschrift: 8600 Bruck an der Mur, Dr.-Theodor-Körner-Straße 34</w:t>
    </w:r>
  </w:p>
  <w:p w:rsidR="00CD682A" w:rsidRPr="00D1728A" w:rsidRDefault="00CD682A" w:rsidP="00CD682A">
    <w:pPr>
      <w:spacing w:line="240" w:lineRule="auto"/>
      <w:jc w:val="center"/>
      <w:rPr>
        <w:sz w:val="18"/>
        <w:szCs w:val="18"/>
      </w:rPr>
    </w:pPr>
    <w:r w:rsidRPr="00D1728A">
      <w:rPr>
        <w:sz w:val="18"/>
        <w:szCs w:val="18"/>
      </w:rPr>
      <w:t>Wir sind Montag bis Freitag von 8:00 bis 12:30 Uhr und nach telefonischer Vereinbarung für Sie erreichbar</w:t>
    </w:r>
  </w:p>
  <w:p w:rsidR="00CD682A" w:rsidRPr="00CD682A" w:rsidRDefault="009222AB" w:rsidP="00CD682A">
    <w:pPr>
      <w:spacing w:line="240" w:lineRule="auto"/>
      <w:jc w:val="center"/>
      <w:rPr>
        <w:sz w:val="18"/>
        <w:szCs w:val="18"/>
        <w:lang w:val="en-US"/>
      </w:rPr>
    </w:pPr>
    <w:hyperlink r:id="rId1" w:history="1">
      <w:r w:rsidR="00CD682A" w:rsidRPr="00CD682A">
        <w:rPr>
          <w:sz w:val="18"/>
          <w:szCs w:val="18"/>
          <w:lang w:val="en-US"/>
        </w:rPr>
        <w:t>https://datenschutz.stmk.gv.at</w:t>
      </w:r>
    </w:hyperlink>
    <w:r w:rsidR="00CD682A" w:rsidRPr="00CD682A">
      <w:rPr>
        <w:sz w:val="18"/>
        <w:szCs w:val="18"/>
        <w:lang w:val="en-US"/>
      </w:rPr>
      <w:t xml:space="preserve"> </w:t>
    </w:r>
    <w:r w:rsidR="00CD682A" w:rsidRPr="00D1728A">
      <w:rPr>
        <w:rFonts w:ascii="Symbol" w:hAnsi="Symbol"/>
        <w:sz w:val="18"/>
        <w:szCs w:val="18"/>
      </w:rPr>
      <w:t></w:t>
    </w:r>
    <w:r w:rsidR="00CD682A" w:rsidRPr="00CD682A">
      <w:rPr>
        <w:sz w:val="18"/>
        <w:szCs w:val="18"/>
        <w:lang w:val="en-US"/>
      </w:rPr>
      <w:t xml:space="preserve"> UID ATU37001007 </w:t>
    </w:r>
    <w:r w:rsidR="00CD682A" w:rsidRPr="00D1728A">
      <w:rPr>
        <w:rFonts w:ascii="Symbol" w:hAnsi="Symbol"/>
        <w:sz w:val="18"/>
        <w:szCs w:val="18"/>
      </w:rPr>
      <w:t></w:t>
    </w:r>
  </w:p>
  <w:p w:rsidR="00CD682A" w:rsidRPr="00511D3E" w:rsidRDefault="00CD682A" w:rsidP="00CD682A">
    <w:pPr>
      <w:spacing w:line="240" w:lineRule="auto"/>
      <w:jc w:val="center"/>
    </w:pPr>
    <w:r w:rsidRPr="00D1728A">
      <w:rPr>
        <w:sz w:val="18"/>
        <w:szCs w:val="18"/>
      </w:rPr>
      <w:t xml:space="preserve">Steiermärkische Bank und Sparkassen Aktiengesellschaft: IBAN AT30 20815 00006415467 </w:t>
    </w:r>
    <w:r w:rsidRPr="00D1728A">
      <w:rPr>
        <w:rFonts w:ascii="Symbol" w:hAnsi="Symbol"/>
        <w:sz w:val="18"/>
        <w:szCs w:val="18"/>
      </w:rPr>
      <w:t></w:t>
    </w:r>
    <w:r w:rsidRPr="00D1728A">
      <w:rPr>
        <w:sz w:val="18"/>
        <w:szCs w:val="18"/>
      </w:rPr>
      <w:t xml:space="preserve"> BIC STSPAT2GXXX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2AB" w:rsidRDefault="009222AB" w:rsidP="006531B0">
      <w:pPr>
        <w:spacing w:line="240" w:lineRule="auto"/>
      </w:pPr>
      <w:r>
        <w:separator/>
      </w:r>
    </w:p>
  </w:footnote>
  <w:footnote w:type="continuationSeparator" w:id="0">
    <w:p w:rsidR="009222AB" w:rsidRDefault="009222AB" w:rsidP="006531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73" w:rsidRDefault="00DE6973">
    <w:pPr>
      <w:pStyle w:val="Kopfzeile"/>
    </w:pPr>
    <w:bookmarkStart w:id="1" w:name="BBL"/>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D19"/>
    <w:multiLevelType w:val="hybridMultilevel"/>
    <w:tmpl w:val="69344D5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2244D5A"/>
    <w:multiLevelType w:val="hybridMultilevel"/>
    <w:tmpl w:val="FF96D9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8E95E9B"/>
    <w:multiLevelType w:val="hybridMultilevel"/>
    <w:tmpl w:val="73D654D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2E70C4A"/>
    <w:multiLevelType w:val="hybridMultilevel"/>
    <w:tmpl w:val="69344D5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2DB13BA"/>
    <w:multiLevelType w:val="hybridMultilevel"/>
    <w:tmpl w:val="1196E5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46D544E"/>
    <w:multiLevelType w:val="hybridMultilevel"/>
    <w:tmpl w:val="F06C25C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0190D7B"/>
    <w:multiLevelType w:val="hybridMultilevel"/>
    <w:tmpl w:val="98FA46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B0A6142"/>
    <w:multiLevelType w:val="singleLevel"/>
    <w:tmpl w:val="BA3C09D6"/>
    <w:lvl w:ilvl="0">
      <w:start w:val="1"/>
      <w:numFmt w:val="decimal"/>
      <w:lvlText w:val="%1."/>
      <w:legacy w:legacy="1" w:legacySpace="0" w:legacyIndent="283"/>
      <w:lvlJc w:val="left"/>
      <w:pPr>
        <w:ind w:left="283" w:hanging="283"/>
      </w:pPr>
    </w:lvl>
  </w:abstractNum>
  <w:abstractNum w:abstractNumId="8" w15:restartNumberingAfterBreak="0">
    <w:nsid w:val="71312BD5"/>
    <w:multiLevelType w:val="hybridMultilevel"/>
    <w:tmpl w:val="F2C2BC7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2"/>
  </w:num>
  <w:num w:numId="3">
    <w:abstractNumId w:val="7"/>
    <w:lvlOverride w:ilvl="0">
      <w:lvl w:ilvl="0">
        <w:start w:val="1"/>
        <w:numFmt w:val="decimal"/>
        <w:lvlText w:val="%1.)"/>
        <w:legacy w:legacy="1" w:legacySpace="0" w:legacyIndent="283"/>
        <w:lvlJc w:val="left"/>
        <w:pPr>
          <w:ind w:left="283" w:hanging="283"/>
        </w:pPr>
        <w:rPr>
          <w:rFonts w:ascii="Times New Roman" w:eastAsia="Times New Roman" w:hAnsi="Times New Roman" w:cs="Times New Roman"/>
        </w:rPr>
      </w:lvl>
    </w:lvlOverride>
  </w:num>
  <w:num w:numId="4">
    <w:abstractNumId w:val="0"/>
  </w:num>
  <w:num w:numId="5">
    <w:abstractNumId w:val="4"/>
  </w:num>
  <w:num w:numId="6">
    <w:abstractNumId w:val="1"/>
  </w:num>
  <w:num w:numId="7">
    <w:abstractNumId w:val="5"/>
  </w:num>
  <w:num w:numId="8">
    <w:abstractNumId w:val="6"/>
  </w:num>
  <w:num w:numId="9">
    <w:abstractNumId w:val="7"/>
  </w:num>
  <w:num w:numId="10">
    <w:abstractNumId w:val="7"/>
    <w:lvlOverride w:ilvl="0">
      <w:lvl w:ilvl="0">
        <w:start w:val="1"/>
        <w:numFmt w:val="decimal"/>
        <w:lvlText w:val="%1."/>
        <w:legacy w:legacy="1" w:legacySpace="0" w:legacyIndent="283"/>
        <w:lvlJc w:val="left"/>
        <w:pPr>
          <w:ind w:left="283" w:hanging="283"/>
        </w:pPr>
        <w:rPr>
          <w:b/>
        </w:r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intFractionalCharacterWidth/>
  <w:hideSpellingErrors/>
  <w:proofState w:spelling="clean" w:grammar="clean"/>
  <w:attachedTemplate r:id="rId1"/>
  <w:defaultTabStop w:val="709"/>
  <w:autoHyphenation/>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1C"/>
    <w:rsid w:val="00012851"/>
    <w:rsid w:val="00032611"/>
    <w:rsid w:val="0007181C"/>
    <w:rsid w:val="000C20ED"/>
    <w:rsid w:val="000E3221"/>
    <w:rsid w:val="000F2B8B"/>
    <w:rsid w:val="00111220"/>
    <w:rsid w:val="001178FF"/>
    <w:rsid w:val="001316D3"/>
    <w:rsid w:val="001337D9"/>
    <w:rsid w:val="001364D8"/>
    <w:rsid w:val="001414E1"/>
    <w:rsid w:val="001527E1"/>
    <w:rsid w:val="001617BD"/>
    <w:rsid w:val="001762D2"/>
    <w:rsid w:val="001A35E0"/>
    <w:rsid w:val="001A4DCC"/>
    <w:rsid w:val="001B3BF7"/>
    <w:rsid w:val="001B791F"/>
    <w:rsid w:val="001E2973"/>
    <w:rsid w:val="001E617A"/>
    <w:rsid w:val="002061A7"/>
    <w:rsid w:val="00215DA0"/>
    <w:rsid w:val="002166B2"/>
    <w:rsid w:val="00226CFD"/>
    <w:rsid w:val="00250F97"/>
    <w:rsid w:val="00251EEB"/>
    <w:rsid w:val="0027264B"/>
    <w:rsid w:val="00281273"/>
    <w:rsid w:val="00295750"/>
    <w:rsid w:val="0029631D"/>
    <w:rsid w:val="002A02F2"/>
    <w:rsid w:val="002B28DA"/>
    <w:rsid w:val="002F6FE3"/>
    <w:rsid w:val="002F7C41"/>
    <w:rsid w:val="00321DA2"/>
    <w:rsid w:val="0033165A"/>
    <w:rsid w:val="0034066C"/>
    <w:rsid w:val="00344078"/>
    <w:rsid w:val="00350D7A"/>
    <w:rsid w:val="003576E7"/>
    <w:rsid w:val="00362824"/>
    <w:rsid w:val="00370D69"/>
    <w:rsid w:val="00382F21"/>
    <w:rsid w:val="0038587B"/>
    <w:rsid w:val="003A5BBD"/>
    <w:rsid w:val="003D428D"/>
    <w:rsid w:val="003D4B44"/>
    <w:rsid w:val="003F27A0"/>
    <w:rsid w:val="003F7813"/>
    <w:rsid w:val="00400317"/>
    <w:rsid w:val="00417D62"/>
    <w:rsid w:val="0043287F"/>
    <w:rsid w:val="00443793"/>
    <w:rsid w:val="00476F86"/>
    <w:rsid w:val="004A072B"/>
    <w:rsid w:val="004B49EA"/>
    <w:rsid w:val="004C4ADD"/>
    <w:rsid w:val="004D1944"/>
    <w:rsid w:val="00531CBD"/>
    <w:rsid w:val="00532382"/>
    <w:rsid w:val="00535E82"/>
    <w:rsid w:val="00537A32"/>
    <w:rsid w:val="00544CB8"/>
    <w:rsid w:val="005631F3"/>
    <w:rsid w:val="005674E6"/>
    <w:rsid w:val="00594C8A"/>
    <w:rsid w:val="005B285C"/>
    <w:rsid w:val="005B4832"/>
    <w:rsid w:val="005E4792"/>
    <w:rsid w:val="005F3355"/>
    <w:rsid w:val="00610623"/>
    <w:rsid w:val="00641D8A"/>
    <w:rsid w:val="00644BD0"/>
    <w:rsid w:val="0064582F"/>
    <w:rsid w:val="0065173B"/>
    <w:rsid w:val="00652B4C"/>
    <w:rsid w:val="006531B0"/>
    <w:rsid w:val="00654803"/>
    <w:rsid w:val="006577A5"/>
    <w:rsid w:val="00666C47"/>
    <w:rsid w:val="00674295"/>
    <w:rsid w:val="00682C95"/>
    <w:rsid w:val="00687E21"/>
    <w:rsid w:val="00693C7E"/>
    <w:rsid w:val="006D754E"/>
    <w:rsid w:val="007078B9"/>
    <w:rsid w:val="00707F77"/>
    <w:rsid w:val="00744549"/>
    <w:rsid w:val="0075018A"/>
    <w:rsid w:val="00784548"/>
    <w:rsid w:val="007925D8"/>
    <w:rsid w:val="007A0221"/>
    <w:rsid w:val="007B729D"/>
    <w:rsid w:val="007E1253"/>
    <w:rsid w:val="007E724E"/>
    <w:rsid w:val="007F089B"/>
    <w:rsid w:val="007F6DB1"/>
    <w:rsid w:val="008065C1"/>
    <w:rsid w:val="00822743"/>
    <w:rsid w:val="008243B2"/>
    <w:rsid w:val="00830C01"/>
    <w:rsid w:val="00844DD4"/>
    <w:rsid w:val="00847A17"/>
    <w:rsid w:val="008532D0"/>
    <w:rsid w:val="0086439C"/>
    <w:rsid w:val="00865776"/>
    <w:rsid w:val="00871296"/>
    <w:rsid w:val="008746B6"/>
    <w:rsid w:val="00875553"/>
    <w:rsid w:val="0088241E"/>
    <w:rsid w:val="00887C2A"/>
    <w:rsid w:val="008A43CD"/>
    <w:rsid w:val="008C12C8"/>
    <w:rsid w:val="008E7787"/>
    <w:rsid w:val="0091046C"/>
    <w:rsid w:val="009222AB"/>
    <w:rsid w:val="00934634"/>
    <w:rsid w:val="00965D4C"/>
    <w:rsid w:val="00966D1D"/>
    <w:rsid w:val="00976716"/>
    <w:rsid w:val="009770AA"/>
    <w:rsid w:val="00981429"/>
    <w:rsid w:val="00984E81"/>
    <w:rsid w:val="009C2782"/>
    <w:rsid w:val="009F25AD"/>
    <w:rsid w:val="00A03E1C"/>
    <w:rsid w:val="00A63C90"/>
    <w:rsid w:val="00A6637D"/>
    <w:rsid w:val="00A84EBE"/>
    <w:rsid w:val="00AC6E94"/>
    <w:rsid w:val="00AE3391"/>
    <w:rsid w:val="00AF5F2E"/>
    <w:rsid w:val="00B164E6"/>
    <w:rsid w:val="00B41F20"/>
    <w:rsid w:val="00B459AB"/>
    <w:rsid w:val="00B52F99"/>
    <w:rsid w:val="00B626C5"/>
    <w:rsid w:val="00B67824"/>
    <w:rsid w:val="00B74280"/>
    <w:rsid w:val="00B8135D"/>
    <w:rsid w:val="00B9463A"/>
    <w:rsid w:val="00BA3D8C"/>
    <w:rsid w:val="00BB2237"/>
    <w:rsid w:val="00BD370A"/>
    <w:rsid w:val="00BD7D4F"/>
    <w:rsid w:val="00BE2B69"/>
    <w:rsid w:val="00BE5854"/>
    <w:rsid w:val="00C11843"/>
    <w:rsid w:val="00C34AD1"/>
    <w:rsid w:val="00C362DC"/>
    <w:rsid w:val="00C37E2E"/>
    <w:rsid w:val="00C42836"/>
    <w:rsid w:val="00C528AC"/>
    <w:rsid w:val="00C53905"/>
    <w:rsid w:val="00C871B6"/>
    <w:rsid w:val="00C902D3"/>
    <w:rsid w:val="00C94F4D"/>
    <w:rsid w:val="00C97BE4"/>
    <w:rsid w:val="00CA35C6"/>
    <w:rsid w:val="00CB22A2"/>
    <w:rsid w:val="00CD682A"/>
    <w:rsid w:val="00CE467D"/>
    <w:rsid w:val="00CE4878"/>
    <w:rsid w:val="00CF6F28"/>
    <w:rsid w:val="00D13AE2"/>
    <w:rsid w:val="00D15446"/>
    <w:rsid w:val="00D33AEB"/>
    <w:rsid w:val="00D45777"/>
    <w:rsid w:val="00D52BFE"/>
    <w:rsid w:val="00D84C6D"/>
    <w:rsid w:val="00D860E8"/>
    <w:rsid w:val="00DB1D7B"/>
    <w:rsid w:val="00DB51C6"/>
    <w:rsid w:val="00DC0D16"/>
    <w:rsid w:val="00DD2069"/>
    <w:rsid w:val="00DE6973"/>
    <w:rsid w:val="00DF16B4"/>
    <w:rsid w:val="00E01284"/>
    <w:rsid w:val="00E04297"/>
    <w:rsid w:val="00E20512"/>
    <w:rsid w:val="00E216B5"/>
    <w:rsid w:val="00E36404"/>
    <w:rsid w:val="00E70910"/>
    <w:rsid w:val="00E7183A"/>
    <w:rsid w:val="00E7384C"/>
    <w:rsid w:val="00E748C7"/>
    <w:rsid w:val="00E74A20"/>
    <w:rsid w:val="00E93B1C"/>
    <w:rsid w:val="00EB6BC7"/>
    <w:rsid w:val="00F1647D"/>
    <w:rsid w:val="00F232A1"/>
    <w:rsid w:val="00F43827"/>
    <w:rsid w:val="00F520C9"/>
    <w:rsid w:val="00F65D5B"/>
    <w:rsid w:val="00F87869"/>
    <w:rsid w:val="00F93928"/>
    <w:rsid w:val="00FA31E2"/>
    <w:rsid w:val="00FB041D"/>
    <w:rsid w:val="00FB0B65"/>
    <w:rsid w:val="00FB43F3"/>
    <w:rsid w:val="00FC1E70"/>
    <w:rsid w:val="00FD2A55"/>
    <w:rsid w:val="00FD6FF8"/>
    <w:rsid w:val="00FE4854"/>
    <w:rsid w:val="00FF13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EBC26"/>
  <w15:docId w15:val="{4AB7C2E5-687E-4CDE-B2D6-CD188CCF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tLeast"/>
      <w:jc w:val="both"/>
    </w:pPr>
    <w:rPr>
      <w:rFonts w:ascii="Times New Roman" w:hAnsi="Times New Roman"/>
      <w:sz w:val="24"/>
      <w:lang w:val="de-DE" w:eastAsia="de-DE"/>
    </w:rPr>
  </w:style>
  <w:style w:type="paragraph" w:styleId="berschrift1">
    <w:name w:val="heading 1"/>
    <w:basedOn w:val="Standard"/>
    <w:next w:val="Standard"/>
    <w:qFormat/>
    <w:pPr>
      <w:keepNext/>
      <w:keepLines/>
      <w:spacing w:before="240" w:after="240"/>
      <w:ind w:left="709" w:hanging="709"/>
      <w:jc w:val="left"/>
      <w:outlineLvl w:val="0"/>
    </w:pPr>
    <w:rPr>
      <w:b/>
      <w:sz w:val="28"/>
    </w:rPr>
  </w:style>
  <w:style w:type="paragraph" w:styleId="berschrift2">
    <w:name w:val="heading 2"/>
    <w:basedOn w:val="Standard"/>
    <w:next w:val="Standard"/>
    <w:qFormat/>
    <w:pPr>
      <w:keepNext/>
      <w:keepLines/>
      <w:spacing w:before="240" w:after="240"/>
      <w:ind w:left="709" w:hanging="709"/>
      <w:jc w:val="left"/>
      <w:outlineLvl w:val="1"/>
    </w:pPr>
    <w:rPr>
      <w:b/>
    </w:rPr>
  </w:style>
  <w:style w:type="paragraph" w:styleId="berschrift3">
    <w:name w:val="heading 3"/>
    <w:basedOn w:val="Standard"/>
    <w:next w:val="Standard"/>
    <w:qFormat/>
    <w:pPr>
      <w:keepNext/>
      <w:keepLines/>
      <w:spacing w:before="240" w:after="240"/>
      <w:ind w:left="709" w:hanging="709"/>
      <w:jc w:val="left"/>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tandardeinzug">
    <w:name w:val="Normal Indent"/>
    <w:basedOn w:val="Standard"/>
    <w:next w:val="Standard"/>
    <w:semiHidden/>
    <w:pPr>
      <w:ind w:left="708"/>
    </w:pPr>
  </w:style>
  <w:style w:type="paragraph" w:customStyle="1" w:styleId="Standard8pt">
    <w:name w:val="Standard 8pt"/>
    <w:basedOn w:val="Standard"/>
    <w:next w:val="Standard"/>
    <w:pPr>
      <w:spacing w:line="240" w:lineRule="atLeast"/>
      <w:jc w:val="left"/>
    </w:pPr>
    <w:rPr>
      <w:sz w:val="16"/>
    </w:rPr>
  </w:style>
  <w:style w:type="paragraph" w:customStyle="1" w:styleId="Standard8ptTab">
    <w:name w:val="Standard 8pt Tab"/>
    <w:basedOn w:val="Standard"/>
    <w:next w:val="Standard"/>
    <w:pPr>
      <w:tabs>
        <w:tab w:val="center" w:pos="2268"/>
      </w:tabs>
      <w:spacing w:line="240" w:lineRule="atLeast"/>
      <w:jc w:val="left"/>
    </w:pPr>
    <w:rPr>
      <w:sz w:val="16"/>
    </w:rPr>
  </w:style>
  <w:style w:type="paragraph" w:customStyle="1" w:styleId="Standard12pt">
    <w:name w:val="Standard 12pt"/>
    <w:basedOn w:val="Standard"/>
    <w:next w:val="Standard"/>
    <w:pPr>
      <w:spacing w:line="240" w:lineRule="atLeast"/>
    </w:pPr>
  </w:style>
  <w:style w:type="paragraph" w:customStyle="1" w:styleId="Standard12ptTab">
    <w:name w:val="Standard 12pt Tab"/>
    <w:basedOn w:val="Standard"/>
    <w:next w:val="Standard"/>
    <w:pPr>
      <w:tabs>
        <w:tab w:val="center" w:pos="2268"/>
      </w:tabs>
      <w:spacing w:line="240" w:lineRule="atLeast"/>
      <w:jc w:val="left"/>
    </w:pPr>
  </w:style>
  <w:style w:type="paragraph" w:customStyle="1" w:styleId="StandardName">
    <w:name w:val="Standard Name"/>
    <w:basedOn w:val="Standard"/>
    <w:next w:val="Standard"/>
    <w:pPr>
      <w:spacing w:line="240" w:lineRule="atLeast"/>
      <w:ind w:left="426"/>
      <w:jc w:val="left"/>
    </w:pPr>
  </w:style>
  <w:style w:type="paragraph" w:customStyle="1" w:styleId="StandardGZundGGST">
    <w:name w:val="Standard GZ und GGST"/>
    <w:basedOn w:val="Standard"/>
    <w:next w:val="Standard"/>
  </w:style>
  <w:style w:type="paragraph" w:customStyle="1" w:styleId="StandardAufzhlung">
    <w:name w:val="Standard Aufzählung"/>
    <w:basedOn w:val="Standard"/>
    <w:next w:val="Standard"/>
    <w:pPr>
      <w:ind w:left="709" w:hanging="709"/>
    </w:pPr>
  </w:style>
  <w:style w:type="paragraph" w:customStyle="1" w:styleId="Bezug">
    <w:name w:val="Bezug"/>
    <w:basedOn w:val="Standard"/>
    <w:next w:val="Standard"/>
    <w:pPr>
      <w:spacing w:after="480"/>
      <w:ind w:left="1418" w:hanging="1418"/>
      <w:jc w:val="left"/>
    </w:pPr>
  </w:style>
  <w:style w:type="paragraph" w:styleId="Unterschrift">
    <w:name w:val="Signature"/>
    <w:basedOn w:val="Standard"/>
    <w:next w:val="Standard"/>
    <w:semiHidden/>
    <w:pPr>
      <w:spacing w:before="240"/>
      <w:jc w:val="center"/>
    </w:pPr>
  </w:style>
  <w:style w:type="paragraph" w:customStyle="1" w:styleId="a">
    <w:name w:val=":("/>
    <w:rPr>
      <w:rFonts w:ascii="Times New Roman" w:hAnsi="Times New Roman"/>
      <w:lang w:val="de-DE" w:eastAsia="de-DE"/>
    </w:rPr>
  </w:style>
  <w:style w:type="paragraph" w:styleId="Textkrper">
    <w:name w:val="Body Text"/>
    <w:basedOn w:val="Standard"/>
    <w:link w:val="TextkrperZchn"/>
    <w:pPr>
      <w:tabs>
        <w:tab w:val="left" w:pos="355"/>
      </w:tabs>
      <w:spacing w:after="160" w:line="240" w:lineRule="auto"/>
      <w:jc w:val="left"/>
    </w:pPr>
    <w:rPr>
      <w:rFonts w:ascii="Arial" w:hAnsi="Arial"/>
      <w:sz w:val="18"/>
      <w:lang w:val="fr-FR"/>
    </w:rPr>
  </w:style>
  <w:style w:type="paragraph" w:customStyle="1" w:styleId="Abteilung">
    <w:name w:val="Abteilung"/>
    <w:pPr>
      <w:overflowPunct w:val="0"/>
      <w:autoSpaceDE w:val="0"/>
      <w:autoSpaceDN w:val="0"/>
      <w:adjustRightInd w:val="0"/>
      <w:spacing w:before="100" w:line="240" w:lineRule="exact"/>
      <w:ind w:left="301" w:hanging="301"/>
      <w:textAlignment w:val="baseline"/>
    </w:pPr>
    <w:rPr>
      <w:rFonts w:ascii="Arial" w:hAnsi="Arial"/>
      <w:b/>
      <w:noProof/>
      <w:sz w:val="22"/>
      <w:lang w:eastAsia="de-DE"/>
    </w:rPr>
  </w:style>
  <w:style w:type="paragraph" w:customStyle="1" w:styleId="Referat">
    <w:name w:val="Referat"/>
    <w:pPr>
      <w:overflowPunct w:val="0"/>
      <w:autoSpaceDE w:val="0"/>
      <w:autoSpaceDN w:val="0"/>
      <w:adjustRightInd w:val="0"/>
      <w:spacing w:before="60" w:line="240" w:lineRule="exact"/>
      <w:textAlignment w:val="baseline"/>
    </w:pPr>
    <w:rPr>
      <w:rFonts w:ascii="Arial" w:hAnsi="Arial"/>
      <w:b/>
      <w:noProof/>
      <w:sz w:val="18"/>
      <w:lang w:eastAsia="de-DE"/>
    </w:rPr>
  </w:style>
  <w:style w:type="character" w:styleId="Hyperlink">
    <w:name w:val="Hyperlink"/>
    <w:unhideWhenUsed/>
    <w:rsid w:val="001178FF"/>
    <w:rPr>
      <w:color w:val="0000FF"/>
      <w:u w:val="single"/>
    </w:rPr>
  </w:style>
  <w:style w:type="paragraph" w:customStyle="1" w:styleId="Dateiname">
    <w:name w:val="Dateiname"/>
    <w:rsid w:val="001178FF"/>
    <w:rPr>
      <w:rFonts w:ascii="Times New Roman" w:hAnsi="Times New Roman"/>
      <w:sz w:val="24"/>
      <w:szCs w:val="24"/>
      <w:lang w:eastAsia="de-DE"/>
    </w:rPr>
  </w:style>
  <w:style w:type="character" w:customStyle="1" w:styleId="FuzeileZchn">
    <w:name w:val="Fußzeile Zchn"/>
    <w:link w:val="Fuzeile"/>
    <w:uiPriority w:val="99"/>
    <w:rsid w:val="001178FF"/>
    <w:rPr>
      <w:rFonts w:ascii="Times New Roman" w:hAnsi="Times New Roman"/>
      <w:sz w:val="24"/>
    </w:rPr>
  </w:style>
  <w:style w:type="paragraph" w:customStyle="1" w:styleId="53Literae1">
    <w:name w:val="53_Litera_e1"/>
    <w:basedOn w:val="Standard"/>
    <w:rsid w:val="00A03E1C"/>
    <w:pPr>
      <w:tabs>
        <w:tab w:val="right" w:pos="624"/>
        <w:tab w:val="left" w:pos="680"/>
      </w:tabs>
      <w:spacing w:before="40" w:line="220" w:lineRule="exact"/>
      <w:ind w:left="680" w:hanging="680"/>
    </w:pPr>
    <w:rPr>
      <w:color w:val="000000"/>
      <w:sz w:val="20"/>
    </w:rPr>
  </w:style>
  <w:style w:type="paragraph" w:customStyle="1" w:styleId="83ErlText">
    <w:name w:val="83_ErlText"/>
    <w:basedOn w:val="Standard"/>
    <w:rsid w:val="00A03E1C"/>
    <w:pPr>
      <w:spacing w:before="80" w:line="220" w:lineRule="exact"/>
    </w:pPr>
    <w:rPr>
      <w:color w:val="000000"/>
      <w:sz w:val="20"/>
    </w:rPr>
  </w:style>
  <w:style w:type="character" w:customStyle="1" w:styleId="TextkrperZchn">
    <w:name w:val="Textkörper Zchn"/>
    <w:link w:val="Textkrper"/>
    <w:rsid w:val="00A03E1C"/>
    <w:rPr>
      <w:rFonts w:ascii="Arial" w:hAnsi="Arial"/>
      <w:sz w:val="18"/>
      <w:lang w:val="fr-FR" w:eastAsia="de-DE"/>
    </w:rPr>
  </w:style>
  <w:style w:type="character" w:styleId="Fett">
    <w:name w:val="Strong"/>
    <w:uiPriority w:val="22"/>
    <w:qFormat/>
    <w:rsid w:val="005B4832"/>
    <w:rPr>
      <w:b/>
      <w:bCs/>
    </w:rPr>
  </w:style>
  <w:style w:type="paragraph" w:styleId="Sprechblasentext">
    <w:name w:val="Balloon Text"/>
    <w:basedOn w:val="Standard"/>
    <w:link w:val="SprechblasentextZchn"/>
    <w:uiPriority w:val="99"/>
    <w:semiHidden/>
    <w:unhideWhenUsed/>
    <w:rsid w:val="00E7183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7183A"/>
    <w:rPr>
      <w:rFonts w:ascii="Tahoma" w:hAnsi="Tahoma" w:cs="Tahoma"/>
      <w:sz w:val="16"/>
      <w:szCs w:val="16"/>
      <w:lang w:val="de-DE" w:eastAsia="de-DE"/>
    </w:rPr>
  </w:style>
  <w:style w:type="paragraph" w:styleId="Textkrper2">
    <w:name w:val="Body Text 2"/>
    <w:basedOn w:val="Standard"/>
    <w:link w:val="Textkrper2Zchn"/>
    <w:uiPriority w:val="99"/>
    <w:semiHidden/>
    <w:unhideWhenUsed/>
    <w:rsid w:val="00976716"/>
    <w:pPr>
      <w:spacing w:after="120" w:line="480" w:lineRule="auto"/>
    </w:pPr>
  </w:style>
  <w:style w:type="character" w:customStyle="1" w:styleId="Textkrper2Zchn">
    <w:name w:val="Textkörper 2 Zchn"/>
    <w:basedOn w:val="Absatz-Standardschriftart"/>
    <w:link w:val="Textkrper2"/>
    <w:uiPriority w:val="99"/>
    <w:semiHidden/>
    <w:rsid w:val="00976716"/>
    <w:rPr>
      <w:rFonts w:ascii="Times New Roman" w:hAnsi="Times New Roman"/>
      <w:sz w:val="24"/>
      <w:lang w:val="de-DE" w:eastAsia="de-DE"/>
    </w:rPr>
  </w:style>
  <w:style w:type="paragraph" w:customStyle="1" w:styleId="Text">
    <w:name w:val="Text"/>
    <w:basedOn w:val="Standard"/>
    <w:rsid w:val="00976716"/>
    <w:pPr>
      <w:spacing w:after="160" w:line="300" w:lineRule="exact"/>
      <w:ind w:left="-57"/>
      <w:jc w:val="left"/>
    </w:pPr>
    <w:rPr>
      <w:sz w:val="22"/>
    </w:rPr>
  </w:style>
  <w:style w:type="paragraph" w:customStyle="1" w:styleId="ueberschrart">
    <w:name w:val="ueberschrart"/>
    <w:basedOn w:val="Standard"/>
    <w:rsid w:val="00251EEB"/>
    <w:pPr>
      <w:keepNext/>
      <w:snapToGrid w:val="0"/>
      <w:spacing w:before="160" w:line="220" w:lineRule="atLeast"/>
      <w:jc w:val="left"/>
    </w:pPr>
    <w:rPr>
      <w:b/>
      <w:bCs/>
      <w:color w:val="000000"/>
      <w:sz w:val="20"/>
    </w:rPr>
  </w:style>
  <w:style w:type="paragraph" w:customStyle="1" w:styleId="ueberschrpara">
    <w:name w:val="ueberschrpara"/>
    <w:basedOn w:val="Standard"/>
    <w:rsid w:val="00251EEB"/>
    <w:pPr>
      <w:keepNext/>
      <w:snapToGrid w:val="0"/>
      <w:spacing w:before="80" w:line="220" w:lineRule="atLeast"/>
      <w:jc w:val="left"/>
    </w:pPr>
    <w:rPr>
      <w:b/>
      <w:bCs/>
      <w:color w:val="000000"/>
      <w:sz w:val="20"/>
    </w:rPr>
  </w:style>
  <w:style w:type="paragraph" w:customStyle="1" w:styleId="abs">
    <w:name w:val="abs"/>
    <w:basedOn w:val="Standard"/>
    <w:rsid w:val="00251EEB"/>
    <w:pPr>
      <w:snapToGrid w:val="0"/>
      <w:spacing w:before="80" w:line="288" w:lineRule="auto"/>
      <w:ind w:firstLine="397"/>
      <w:jc w:val="left"/>
    </w:pPr>
    <w:rPr>
      <w:color w:val="000000"/>
      <w:sz w:val="20"/>
    </w:rPr>
  </w:style>
  <w:style w:type="character" w:styleId="Platzhaltertext">
    <w:name w:val="Placeholder Text"/>
    <w:basedOn w:val="Absatz-Standardschriftart"/>
    <w:uiPriority w:val="99"/>
    <w:semiHidden/>
    <w:rsid w:val="001E2973"/>
    <w:rPr>
      <w:color w:val="808080"/>
    </w:rPr>
  </w:style>
  <w:style w:type="paragraph" w:customStyle="1" w:styleId="Funktion">
    <w:name w:val="Funktion"/>
    <w:rsid w:val="00B74280"/>
    <w:pPr>
      <w:overflowPunct w:val="0"/>
      <w:autoSpaceDE w:val="0"/>
      <w:autoSpaceDN w:val="0"/>
      <w:adjustRightInd w:val="0"/>
      <w:spacing w:before="360" w:after="360"/>
      <w:jc w:val="center"/>
      <w:textAlignment w:val="baseline"/>
    </w:pPr>
    <w:rPr>
      <w:rFonts w:ascii="Times New Roman" w:hAnsi="Times New Roman"/>
      <w:noProof/>
      <w:sz w:val="4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15264">
      <w:bodyDiv w:val="1"/>
      <w:marLeft w:val="0"/>
      <w:marRight w:val="0"/>
      <w:marTop w:val="0"/>
      <w:marBottom w:val="0"/>
      <w:divBdr>
        <w:top w:val="none" w:sz="0" w:space="0" w:color="auto"/>
        <w:left w:val="none" w:sz="0" w:space="0" w:color="auto"/>
        <w:bottom w:val="none" w:sz="0" w:space="0" w:color="auto"/>
        <w:right w:val="none" w:sz="0" w:space="0" w:color="auto"/>
      </w:divBdr>
    </w:div>
    <w:div w:id="901984329">
      <w:bodyDiv w:val="1"/>
      <w:marLeft w:val="0"/>
      <w:marRight w:val="0"/>
      <w:marTop w:val="0"/>
      <w:marBottom w:val="0"/>
      <w:divBdr>
        <w:top w:val="none" w:sz="0" w:space="0" w:color="auto"/>
        <w:left w:val="none" w:sz="0" w:space="0" w:color="auto"/>
        <w:bottom w:val="none" w:sz="0" w:space="0" w:color="auto"/>
        <w:right w:val="none" w:sz="0" w:space="0" w:color="auto"/>
      </w:divBdr>
      <w:divsChild>
        <w:div w:id="1734427063">
          <w:marLeft w:val="0"/>
          <w:marRight w:val="0"/>
          <w:marTop w:val="75"/>
          <w:marBottom w:val="75"/>
          <w:divBdr>
            <w:top w:val="none" w:sz="0" w:space="0" w:color="auto"/>
            <w:left w:val="none" w:sz="0" w:space="0" w:color="auto"/>
            <w:bottom w:val="none" w:sz="0" w:space="0" w:color="auto"/>
            <w:right w:val="none" w:sz="0" w:space="0" w:color="auto"/>
          </w:divBdr>
          <w:divsChild>
            <w:div w:id="1164515292">
              <w:marLeft w:val="0"/>
              <w:marRight w:val="0"/>
              <w:marTop w:val="372"/>
              <w:marBottom w:val="0"/>
              <w:divBdr>
                <w:top w:val="none" w:sz="0" w:space="0" w:color="auto"/>
                <w:left w:val="none" w:sz="0" w:space="0" w:color="auto"/>
                <w:bottom w:val="none" w:sz="0" w:space="0" w:color="auto"/>
                <w:right w:val="none" w:sz="0" w:space="0" w:color="auto"/>
              </w:divBdr>
              <w:divsChild>
                <w:div w:id="1463382309">
                  <w:marLeft w:val="0"/>
                  <w:marRight w:val="0"/>
                  <w:marTop w:val="0"/>
                  <w:marBottom w:val="0"/>
                  <w:divBdr>
                    <w:top w:val="none" w:sz="0" w:space="0" w:color="auto"/>
                    <w:left w:val="none" w:sz="0" w:space="0" w:color="auto"/>
                    <w:bottom w:val="none" w:sz="0" w:space="0" w:color="auto"/>
                    <w:right w:val="none" w:sz="0" w:space="0" w:color="auto"/>
                  </w:divBdr>
                  <w:divsChild>
                    <w:div w:id="221446620">
                      <w:marLeft w:val="0"/>
                      <w:marRight w:val="0"/>
                      <w:marTop w:val="120"/>
                      <w:marBottom w:val="0"/>
                      <w:divBdr>
                        <w:top w:val="single" w:sz="6" w:space="6" w:color="9D9C9C"/>
                        <w:left w:val="single" w:sz="6" w:space="6" w:color="9D9C9C"/>
                        <w:bottom w:val="single" w:sz="6" w:space="6" w:color="9D9C9C"/>
                        <w:right w:val="single" w:sz="6" w:space="6" w:color="9D9C9C"/>
                      </w:divBdr>
                      <w:divsChild>
                        <w:div w:id="1290285313">
                          <w:marLeft w:val="0"/>
                          <w:marRight w:val="0"/>
                          <w:marTop w:val="0"/>
                          <w:marBottom w:val="0"/>
                          <w:divBdr>
                            <w:top w:val="none" w:sz="0" w:space="0" w:color="auto"/>
                            <w:left w:val="none" w:sz="0" w:space="0" w:color="auto"/>
                            <w:bottom w:val="none" w:sz="0" w:space="0" w:color="auto"/>
                            <w:right w:val="none" w:sz="0" w:space="0" w:color="auto"/>
                          </w:divBdr>
                          <w:divsChild>
                            <w:div w:id="431902871">
                              <w:marLeft w:val="0"/>
                              <w:marRight w:val="0"/>
                              <w:marTop w:val="240"/>
                              <w:marBottom w:val="0"/>
                              <w:divBdr>
                                <w:top w:val="none" w:sz="0" w:space="0" w:color="auto"/>
                                <w:left w:val="none" w:sz="0" w:space="0" w:color="auto"/>
                                <w:bottom w:val="none" w:sz="0" w:space="0" w:color="auto"/>
                                <w:right w:val="none" w:sz="0" w:space="0" w:color="auto"/>
                              </w:divBdr>
                              <w:divsChild>
                                <w:div w:id="111677915">
                                  <w:marLeft w:val="0"/>
                                  <w:marRight w:val="0"/>
                                  <w:marTop w:val="0"/>
                                  <w:marBottom w:val="0"/>
                                  <w:divBdr>
                                    <w:top w:val="none" w:sz="0" w:space="0" w:color="auto"/>
                                    <w:left w:val="none" w:sz="0" w:space="0" w:color="auto"/>
                                    <w:bottom w:val="none" w:sz="0" w:space="0" w:color="auto"/>
                                    <w:right w:val="none" w:sz="0" w:space="0" w:color="auto"/>
                                  </w:divBdr>
                                  <w:divsChild>
                                    <w:div w:id="2101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590969">
      <w:bodyDiv w:val="1"/>
      <w:marLeft w:val="0"/>
      <w:marRight w:val="0"/>
      <w:marTop w:val="0"/>
      <w:marBottom w:val="0"/>
      <w:divBdr>
        <w:top w:val="none" w:sz="0" w:space="0" w:color="auto"/>
        <w:left w:val="none" w:sz="0" w:space="0" w:color="auto"/>
        <w:bottom w:val="none" w:sz="0" w:space="0" w:color="auto"/>
        <w:right w:val="none" w:sz="0" w:space="0" w:color="auto"/>
      </w:divBdr>
    </w:div>
    <w:div w:id="12636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datenschutz.stmk.g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szlh\Desktop\BRIEFK&#214;PFE\A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83A8-DB52-4A3E-900B-AE17A59B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AV.dotx</Template>
  <TotalTime>0</TotalTime>
  <Pages>1</Pages>
  <Words>549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Erstellt einen Brief nach KUGO</vt:lpstr>
    </vt:vector>
  </TitlesOfParts>
  <Company>Amt der Stmk. Landesregierung</Company>
  <LinksUpToDate>false</LinksUpToDate>
  <CharactersWithSpaces>4001</CharactersWithSpaces>
  <SharedDoc>false</SharedDoc>
  <HLinks>
    <vt:vector size="12" baseType="variant">
      <vt:variant>
        <vt:i4>86</vt:i4>
      </vt:variant>
      <vt:variant>
        <vt:i4>0</vt:i4>
      </vt:variant>
      <vt:variant>
        <vt:i4>0</vt:i4>
      </vt:variant>
      <vt:variant>
        <vt:i4>5</vt:i4>
      </vt:variant>
      <vt:variant>
        <vt:lpwstr>https://egov.stmk.gv.at/rmbe</vt:lpwstr>
      </vt:variant>
      <vt:variant>
        <vt:lpwstr/>
      </vt:variant>
      <vt:variant>
        <vt:i4>5898269</vt:i4>
      </vt:variant>
      <vt:variant>
        <vt:i4>3</vt:i4>
      </vt:variant>
      <vt:variant>
        <vt:i4>0</vt:i4>
      </vt:variant>
      <vt:variant>
        <vt:i4>5</vt:i4>
      </vt:variant>
      <vt:variant>
        <vt:lpwstr>http://www.bh-bruck-muerzzuschlag.steiermark.at/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Erstellt einen Brief nach KUGO</dc:title>
  <dc:creator>Hubert Peßl</dc:creator>
  <cp:lastModifiedBy>Peßl Hubert</cp:lastModifiedBy>
  <cp:revision>4</cp:revision>
  <cp:lastPrinted>2017-12-14T07:46:00Z</cp:lastPrinted>
  <dcterms:created xsi:type="dcterms:W3CDTF">2021-09-30T12:23:00Z</dcterms:created>
  <dcterms:modified xsi:type="dcterms:W3CDTF">2021-09-30T12:33:00Z</dcterms:modified>
</cp:coreProperties>
</file>